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BC00F4" w14:textId="77777777" w:rsidR="00625A5E" w:rsidRPr="005F5DFE" w:rsidRDefault="005949C1">
      <w:pPr>
        <w:spacing w:line="240" w:lineRule="auto"/>
        <w:contextualSpacing/>
        <w:jc w:val="center"/>
        <w:rPr>
          <w:rFonts w:ascii="Times New Roman" w:hAnsi="Times New Roman" w:cs="Times New Roman"/>
          <w:b/>
          <w:color w:val="000000" w:themeColor="text1"/>
          <w:sz w:val="28"/>
          <w:szCs w:val="28"/>
        </w:rPr>
      </w:pPr>
      <w:r w:rsidRPr="005F5DFE">
        <w:rPr>
          <w:rFonts w:ascii="Times New Roman" w:hAnsi="Times New Roman" w:cs="Times New Roman"/>
          <w:b/>
          <w:color w:val="000000" w:themeColor="text1"/>
          <w:sz w:val="28"/>
          <w:szCs w:val="28"/>
        </w:rPr>
        <w:t>Ministru kabineta noteikumu projekta</w:t>
      </w:r>
      <w:r w:rsidR="002F7394" w:rsidRPr="005F5DFE">
        <w:rPr>
          <w:rFonts w:ascii="Times New Roman" w:hAnsi="Times New Roman" w:cs="Times New Roman"/>
          <w:b/>
          <w:color w:val="000000" w:themeColor="text1"/>
          <w:sz w:val="28"/>
          <w:szCs w:val="28"/>
        </w:rPr>
        <w:t xml:space="preserve"> </w:t>
      </w:r>
    </w:p>
    <w:p w14:paraId="4C7D6E4D" w14:textId="77777777" w:rsidR="003128A7" w:rsidRPr="005F5DFE" w:rsidRDefault="005D1D1E">
      <w:pPr>
        <w:spacing w:line="240" w:lineRule="auto"/>
        <w:contextualSpacing/>
        <w:jc w:val="center"/>
        <w:rPr>
          <w:rFonts w:ascii="Times New Roman" w:hAnsi="Times New Roman" w:cs="Times New Roman"/>
          <w:b/>
          <w:color w:val="000000" w:themeColor="text1"/>
          <w:sz w:val="28"/>
          <w:szCs w:val="28"/>
        </w:rPr>
      </w:pPr>
      <w:r w:rsidRPr="005F5DFE">
        <w:rPr>
          <w:rFonts w:ascii="Times New Roman" w:hAnsi="Times New Roman" w:cs="Times New Roman"/>
          <w:b/>
          <w:sz w:val="28"/>
          <w:szCs w:val="28"/>
        </w:rPr>
        <w:t>„Grozījumi Ministru kabineta 2006.</w:t>
      </w:r>
      <w:r w:rsidR="000D3B40" w:rsidRPr="005F5DFE">
        <w:rPr>
          <w:rFonts w:ascii="Times New Roman" w:hAnsi="Times New Roman" w:cs="Times New Roman"/>
          <w:b/>
          <w:sz w:val="28"/>
          <w:szCs w:val="28"/>
        </w:rPr>
        <w:t> </w:t>
      </w:r>
      <w:r w:rsidRPr="005F5DFE">
        <w:rPr>
          <w:rFonts w:ascii="Times New Roman" w:hAnsi="Times New Roman" w:cs="Times New Roman"/>
          <w:b/>
          <w:sz w:val="28"/>
          <w:szCs w:val="28"/>
        </w:rPr>
        <w:t>gada 2.</w:t>
      </w:r>
      <w:r w:rsidR="000D3B40" w:rsidRPr="005F5DFE">
        <w:rPr>
          <w:rFonts w:ascii="Times New Roman" w:hAnsi="Times New Roman" w:cs="Times New Roman"/>
          <w:b/>
          <w:sz w:val="28"/>
          <w:szCs w:val="28"/>
        </w:rPr>
        <w:t xml:space="preserve"> </w:t>
      </w:r>
      <w:r w:rsidRPr="005F5DFE">
        <w:rPr>
          <w:rFonts w:ascii="Times New Roman" w:hAnsi="Times New Roman" w:cs="Times New Roman"/>
          <w:b/>
          <w:sz w:val="28"/>
          <w:szCs w:val="28"/>
        </w:rPr>
        <w:t>maija noteikumos Nr.</w:t>
      </w:r>
      <w:r w:rsidR="000D3B40" w:rsidRPr="005F5DFE">
        <w:rPr>
          <w:rFonts w:ascii="Times New Roman" w:hAnsi="Times New Roman" w:cs="Times New Roman"/>
          <w:b/>
          <w:sz w:val="28"/>
          <w:szCs w:val="28"/>
        </w:rPr>
        <w:t xml:space="preserve"> </w:t>
      </w:r>
      <w:r w:rsidRPr="005F5DFE">
        <w:rPr>
          <w:rFonts w:ascii="Times New Roman" w:hAnsi="Times New Roman" w:cs="Times New Roman"/>
          <w:b/>
          <w:sz w:val="28"/>
          <w:szCs w:val="28"/>
        </w:rPr>
        <w:t>362 „</w:t>
      </w:r>
      <w:r w:rsidRPr="005F5DFE">
        <w:rPr>
          <w:rFonts w:ascii="Times New Roman" w:hAnsi="Times New Roman" w:cs="Times New Roman"/>
          <w:b/>
          <w:bCs/>
          <w:sz w:val="28"/>
          <w:szCs w:val="28"/>
        </w:rPr>
        <w:t>Noteikumi par notekūdeņu dūņu un to komposta izmantošanu, monitoringu un kontroli</w:t>
      </w:r>
      <w:r w:rsidRPr="005F5DFE">
        <w:rPr>
          <w:rFonts w:ascii="Times New Roman" w:hAnsi="Times New Roman" w:cs="Times New Roman"/>
          <w:b/>
          <w:sz w:val="28"/>
          <w:szCs w:val="28"/>
        </w:rPr>
        <w:t>””</w:t>
      </w:r>
      <w:r w:rsidR="005949C1" w:rsidRPr="005F5DFE">
        <w:rPr>
          <w:rFonts w:ascii="Times New Roman" w:hAnsi="Times New Roman" w:cs="Times New Roman"/>
          <w:b/>
          <w:color w:val="000000" w:themeColor="text1"/>
          <w:sz w:val="28"/>
          <w:szCs w:val="28"/>
        </w:rPr>
        <w:t xml:space="preserve"> </w:t>
      </w:r>
    </w:p>
    <w:p w14:paraId="02FD5BC4" w14:textId="77777777" w:rsidR="00C32C93" w:rsidRPr="005F5DFE" w:rsidRDefault="005949C1">
      <w:pPr>
        <w:spacing w:line="240" w:lineRule="auto"/>
        <w:contextualSpacing/>
        <w:jc w:val="center"/>
        <w:rPr>
          <w:rFonts w:ascii="Times New Roman" w:hAnsi="Times New Roman" w:cs="Times New Roman"/>
          <w:b/>
          <w:color w:val="000000" w:themeColor="text1"/>
          <w:sz w:val="28"/>
          <w:szCs w:val="28"/>
        </w:rPr>
      </w:pPr>
      <w:r w:rsidRPr="005F5DFE">
        <w:rPr>
          <w:rFonts w:ascii="Times New Roman" w:hAnsi="Times New Roman" w:cs="Times New Roman"/>
          <w:b/>
          <w:color w:val="000000" w:themeColor="text1"/>
          <w:sz w:val="28"/>
          <w:szCs w:val="28"/>
        </w:rPr>
        <w:t xml:space="preserve">sākotnējās ietekmes novērtējuma </w:t>
      </w:r>
      <w:smartTag w:uri="schemas-tilde-lv/tildestengine" w:element="veidnes">
        <w:smartTagPr>
          <w:attr w:name="text" w:val="ziņojums"/>
          <w:attr w:name="baseform" w:val="ziņojums"/>
          <w:attr w:name="id" w:val="-1"/>
        </w:smartTagPr>
        <w:r w:rsidRPr="005F5DFE">
          <w:rPr>
            <w:rFonts w:ascii="Times New Roman" w:hAnsi="Times New Roman" w:cs="Times New Roman"/>
            <w:b/>
            <w:color w:val="000000" w:themeColor="text1"/>
            <w:sz w:val="28"/>
            <w:szCs w:val="28"/>
          </w:rPr>
          <w:t>ziņojums</w:t>
        </w:r>
      </w:smartTag>
      <w:r w:rsidRPr="005F5DFE">
        <w:rPr>
          <w:rFonts w:ascii="Times New Roman" w:hAnsi="Times New Roman" w:cs="Times New Roman"/>
          <w:b/>
          <w:color w:val="000000" w:themeColor="text1"/>
          <w:sz w:val="28"/>
          <w:szCs w:val="28"/>
        </w:rPr>
        <w:t xml:space="preserve"> (anotācija)</w:t>
      </w:r>
    </w:p>
    <w:p w14:paraId="4CB60EDF" w14:textId="77777777" w:rsidR="00C25E04" w:rsidRPr="005F5DFE" w:rsidRDefault="00C25E04">
      <w:pPr>
        <w:spacing w:line="240" w:lineRule="auto"/>
        <w:contextualSpacing/>
        <w:jc w:val="center"/>
        <w:rPr>
          <w:rFonts w:ascii="Times New Roman" w:hAnsi="Times New Roman" w:cs="Times New Roman"/>
          <w:b/>
          <w:color w:val="000000" w:themeColor="text1"/>
          <w:sz w:val="28"/>
          <w:szCs w:val="28"/>
        </w:rPr>
      </w:pPr>
    </w:p>
    <w:tbl>
      <w:tblPr>
        <w:tblW w:w="5000" w:type="pct"/>
        <w:tblCellSpacing w:w="15"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410"/>
        <w:gridCol w:w="2119"/>
        <w:gridCol w:w="6526"/>
      </w:tblGrid>
      <w:tr w:rsidR="005406A7" w:rsidRPr="001200D0" w14:paraId="6F7AB8EF" w14:textId="77777777" w:rsidTr="00357CF7">
        <w:trPr>
          <w:trHeight w:val="405"/>
          <w:tblCellSpacing w:w="15" w:type="dxa"/>
        </w:trPr>
        <w:tc>
          <w:tcPr>
            <w:tcW w:w="4967" w:type="pct"/>
            <w:gridSpan w:val="3"/>
            <w:tcBorders>
              <w:top w:val="outset" w:sz="6" w:space="0" w:color="auto"/>
              <w:left w:val="outset" w:sz="6" w:space="0" w:color="auto"/>
              <w:bottom w:val="outset" w:sz="6" w:space="0" w:color="auto"/>
              <w:right w:val="outset" w:sz="6" w:space="0" w:color="auto"/>
            </w:tcBorders>
            <w:vAlign w:val="center"/>
            <w:hideMark/>
          </w:tcPr>
          <w:p w14:paraId="7F656258" w14:textId="77777777" w:rsidR="005E1D34" w:rsidRPr="001200D0" w:rsidRDefault="005E1D34" w:rsidP="005E1D34">
            <w:pPr>
              <w:spacing w:before="100" w:beforeAutospacing="1" w:after="100" w:afterAutospacing="1" w:line="240" w:lineRule="auto"/>
              <w:jc w:val="center"/>
              <w:rPr>
                <w:rFonts w:ascii="Times New Roman" w:eastAsia="Times New Roman" w:hAnsi="Times New Roman" w:cs="Times New Roman"/>
                <w:b/>
                <w:bCs/>
                <w:color w:val="000000" w:themeColor="text1"/>
                <w:sz w:val="24"/>
                <w:szCs w:val="24"/>
                <w:lang w:eastAsia="lv-LV"/>
              </w:rPr>
            </w:pPr>
            <w:r w:rsidRPr="001200D0">
              <w:rPr>
                <w:rFonts w:ascii="Times New Roman" w:eastAsia="Times New Roman" w:hAnsi="Times New Roman" w:cs="Times New Roman"/>
                <w:b/>
                <w:bCs/>
                <w:color w:val="000000" w:themeColor="text1"/>
                <w:sz w:val="24"/>
                <w:szCs w:val="24"/>
                <w:lang w:eastAsia="lv-LV"/>
              </w:rPr>
              <w:t>I. Tiesību akta projekta izstrādes nepieciešamība</w:t>
            </w:r>
          </w:p>
        </w:tc>
      </w:tr>
      <w:tr w:rsidR="005406A7" w:rsidRPr="001200D0" w14:paraId="24D301AD" w14:textId="77777777" w:rsidTr="001200D0">
        <w:trPr>
          <w:trHeight w:val="4146"/>
          <w:tblCellSpacing w:w="15" w:type="dxa"/>
        </w:trPr>
        <w:tc>
          <w:tcPr>
            <w:tcW w:w="203" w:type="pct"/>
            <w:tcBorders>
              <w:top w:val="outset" w:sz="6" w:space="0" w:color="auto"/>
              <w:left w:val="outset" w:sz="6" w:space="0" w:color="auto"/>
              <w:bottom w:val="outset" w:sz="6" w:space="0" w:color="auto"/>
              <w:right w:val="outset" w:sz="6" w:space="0" w:color="auto"/>
            </w:tcBorders>
            <w:hideMark/>
          </w:tcPr>
          <w:p w14:paraId="5215A97A" w14:textId="77777777" w:rsidR="005E1D34" w:rsidRPr="001200D0" w:rsidRDefault="005E1D34" w:rsidP="005E1D34">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t>1.</w:t>
            </w:r>
          </w:p>
        </w:tc>
        <w:tc>
          <w:tcPr>
            <w:tcW w:w="1161" w:type="pct"/>
            <w:tcBorders>
              <w:top w:val="outset" w:sz="6" w:space="0" w:color="auto"/>
              <w:left w:val="outset" w:sz="6" w:space="0" w:color="auto"/>
              <w:bottom w:val="outset" w:sz="6" w:space="0" w:color="auto"/>
              <w:right w:val="outset" w:sz="6" w:space="0" w:color="auto"/>
            </w:tcBorders>
            <w:hideMark/>
          </w:tcPr>
          <w:p w14:paraId="24138284" w14:textId="77777777" w:rsidR="005E1D34" w:rsidRPr="001200D0" w:rsidRDefault="005E1D34" w:rsidP="0033104B">
            <w:pPr>
              <w:pStyle w:val="labojumupamats"/>
            </w:pPr>
            <w:r w:rsidRPr="001200D0">
              <w:t>Pamatojums</w:t>
            </w:r>
          </w:p>
          <w:p w14:paraId="1B82C996" w14:textId="77777777" w:rsidR="004E615F" w:rsidRPr="001200D0" w:rsidRDefault="004E615F" w:rsidP="0033104B">
            <w:pPr>
              <w:pStyle w:val="labojumupamats"/>
            </w:pPr>
          </w:p>
          <w:p w14:paraId="037C4BD9" w14:textId="77777777" w:rsidR="004E615F" w:rsidRPr="001200D0" w:rsidRDefault="004E615F" w:rsidP="0033104B">
            <w:pPr>
              <w:pStyle w:val="labojumupamats"/>
            </w:pPr>
          </w:p>
        </w:tc>
        <w:tc>
          <w:tcPr>
            <w:tcW w:w="3570" w:type="pct"/>
            <w:tcBorders>
              <w:top w:val="outset" w:sz="6" w:space="0" w:color="auto"/>
              <w:left w:val="outset" w:sz="6" w:space="0" w:color="auto"/>
              <w:bottom w:val="outset" w:sz="6" w:space="0" w:color="auto"/>
              <w:right w:val="outset" w:sz="6" w:space="0" w:color="auto"/>
            </w:tcBorders>
            <w:hideMark/>
          </w:tcPr>
          <w:p w14:paraId="52767AD4" w14:textId="77777777" w:rsidR="003F57F1" w:rsidRPr="001200D0" w:rsidRDefault="00C25E04" w:rsidP="00625A5E">
            <w:pPr>
              <w:pStyle w:val="naiskr"/>
              <w:spacing w:after="0"/>
              <w:jc w:val="both"/>
            </w:pPr>
            <w:r w:rsidRPr="001200D0">
              <w:t>Ministru kabineta noteikumu projekts „Grozījumi Ministru kabineta 2006.</w:t>
            </w:r>
            <w:r w:rsidR="009672FC" w:rsidRPr="001200D0">
              <w:t xml:space="preserve"> </w:t>
            </w:r>
            <w:r w:rsidRPr="001200D0">
              <w:t>gada 2.</w:t>
            </w:r>
            <w:r w:rsidR="009672FC" w:rsidRPr="001200D0">
              <w:t xml:space="preserve"> </w:t>
            </w:r>
            <w:r w:rsidRPr="001200D0">
              <w:t>maija noteikumos Nr.</w:t>
            </w:r>
            <w:r w:rsidR="0071589F" w:rsidRPr="001200D0">
              <w:t xml:space="preserve"> </w:t>
            </w:r>
            <w:r w:rsidRPr="001200D0">
              <w:t>362 „</w:t>
            </w:r>
            <w:r w:rsidRPr="001200D0">
              <w:rPr>
                <w:bCs/>
              </w:rPr>
              <w:t>Noteikumi par notekūdeņu dūņu un to komposta izmantošanu, monitoringu un kontroli</w:t>
            </w:r>
            <w:r w:rsidRPr="001200D0">
              <w:t>”” (turpmāk – noteikumu projekts) sagatavots, pamatojoties uz likuma “Par piesārņojumu” 11.</w:t>
            </w:r>
            <w:r w:rsidR="00C94344" w:rsidRPr="001200D0">
              <w:t> </w:t>
            </w:r>
            <w:r w:rsidRPr="001200D0">
              <w:t>panta otrās daļas 11.</w:t>
            </w:r>
            <w:r w:rsidR="00E959EE" w:rsidRPr="001200D0">
              <w:t xml:space="preserve"> </w:t>
            </w:r>
            <w:r w:rsidRPr="001200D0">
              <w:t>punktu.</w:t>
            </w:r>
          </w:p>
          <w:p w14:paraId="4C65F48E" w14:textId="77777777" w:rsidR="0028259C" w:rsidRDefault="0028259C" w:rsidP="00625A5E">
            <w:pPr>
              <w:pStyle w:val="naiskr"/>
              <w:spacing w:after="0"/>
              <w:jc w:val="both"/>
            </w:pPr>
            <w:r w:rsidRPr="001200D0">
              <w:t>Noteikumu projekts izstrādāts, lai veicinātu Vides politikas pamatnostādnēs 2014. – 2020. gadam izvirzītā politikas mērķa „Nodrošināt augsnes ilgtspējīgu izmantošanu un aizsardzību” sasniegšanu, izvērtējot problēmas notekūdeņu dūņu apsaimniekošanā, kā arī lai precizētu un papildinātu atsevišķas šobrīd spēkā esošās prasības, kas attiecas uz notekūdeņu dūņu un to kompostu ražotājiem.</w:t>
            </w:r>
          </w:p>
          <w:p w14:paraId="58CBFDC3" w14:textId="5935A927" w:rsidR="006D191B" w:rsidRPr="0028259C" w:rsidRDefault="003F57F1" w:rsidP="00BC6252">
            <w:pPr>
              <w:pStyle w:val="naiskr"/>
              <w:spacing w:after="0"/>
              <w:jc w:val="both"/>
            </w:pPr>
            <w:r w:rsidRPr="001200D0">
              <w:rPr>
                <w:color w:val="000000"/>
              </w:rPr>
              <w:t xml:space="preserve">Noteikumu projekts </w:t>
            </w:r>
            <w:r w:rsidR="0028259C" w:rsidRPr="00C45172">
              <w:rPr>
                <w:color w:val="000000"/>
              </w:rPr>
              <w:t>daļēji</w:t>
            </w:r>
            <w:r w:rsidR="0028259C" w:rsidRPr="0028259C">
              <w:rPr>
                <w:b/>
                <w:color w:val="000000"/>
              </w:rPr>
              <w:t xml:space="preserve"> </w:t>
            </w:r>
            <w:r w:rsidR="008C1CD4">
              <w:rPr>
                <w:color w:val="000000"/>
              </w:rPr>
              <w:t>saistīts</w:t>
            </w:r>
            <w:r w:rsidR="0028259C">
              <w:rPr>
                <w:color w:val="000000"/>
              </w:rPr>
              <w:t xml:space="preserve"> ar </w:t>
            </w:r>
            <w:r w:rsidRPr="001200D0">
              <w:t>Atkritumu apsaimniekošanas valsts plānā 2013. – 2020.</w:t>
            </w:r>
            <w:r w:rsidR="00C106C2" w:rsidRPr="001200D0">
              <w:t xml:space="preserve"> </w:t>
            </w:r>
            <w:r w:rsidRPr="001200D0">
              <w:t>gadam (apstiprināts ar Ministru kabineta 2013.</w:t>
            </w:r>
            <w:r w:rsidR="0071589F" w:rsidRPr="001200D0">
              <w:t xml:space="preserve"> </w:t>
            </w:r>
            <w:r w:rsidRPr="001200D0">
              <w:t>gada 21.</w:t>
            </w:r>
            <w:r w:rsidR="0071589F" w:rsidRPr="001200D0">
              <w:t> </w:t>
            </w:r>
            <w:r w:rsidRPr="001200D0">
              <w:t>marta rīkojumu Nr.</w:t>
            </w:r>
            <w:r w:rsidR="0071589F" w:rsidRPr="001200D0">
              <w:t xml:space="preserve"> </w:t>
            </w:r>
            <w:r w:rsidRPr="001200D0">
              <w:t>100</w:t>
            </w:r>
            <w:r w:rsidR="00EA4826" w:rsidRPr="001200D0">
              <w:t xml:space="preserve"> „Par Atkritumu apsaimniekošanas valsts plānu 2013.</w:t>
            </w:r>
            <w:r w:rsidR="00C106C2" w:rsidRPr="001200D0">
              <w:t xml:space="preserve"> – </w:t>
            </w:r>
            <w:r w:rsidR="00EA4826" w:rsidRPr="001200D0">
              <w:t>2020.</w:t>
            </w:r>
            <w:r w:rsidR="00C106C2" w:rsidRPr="001200D0">
              <w:t> </w:t>
            </w:r>
            <w:r w:rsidR="00EA4826" w:rsidRPr="001200D0">
              <w:t>gadam”</w:t>
            </w:r>
            <w:r w:rsidRPr="001200D0">
              <w:t>)</w:t>
            </w:r>
            <w:r w:rsidR="002D7530" w:rsidRPr="001200D0">
              <w:rPr>
                <w:color w:val="000000"/>
              </w:rPr>
              <w:t xml:space="preserve"> </w:t>
            </w:r>
            <w:r w:rsidRPr="001200D0">
              <w:rPr>
                <w:color w:val="000000"/>
              </w:rPr>
              <w:t xml:space="preserve">minēto uzdevumu </w:t>
            </w:r>
            <w:r w:rsidRPr="001200D0">
              <w:t>samazināt tos bioloģiski noārdāmu atkritumu daudzumus, kuri tiek apglabāti poligonos, izmantojot atkritumu pārstrādi, kompostēšanu, biogāzes ieguvi vai materiālu/enerģijas reģenerāciju.</w:t>
            </w:r>
          </w:p>
        </w:tc>
      </w:tr>
      <w:tr w:rsidR="005406A7" w:rsidRPr="001200D0" w14:paraId="2993D513" w14:textId="77777777" w:rsidTr="001200D0">
        <w:trPr>
          <w:trHeight w:val="465"/>
          <w:tblCellSpacing w:w="15" w:type="dxa"/>
        </w:trPr>
        <w:tc>
          <w:tcPr>
            <w:tcW w:w="203" w:type="pct"/>
            <w:tcBorders>
              <w:top w:val="outset" w:sz="6" w:space="0" w:color="auto"/>
              <w:left w:val="outset" w:sz="6" w:space="0" w:color="auto"/>
              <w:bottom w:val="outset" w:sz="6" w:space="0" w:color="auto"/>
              <w:right w:val="outset" w:sz="6" w:space="0" w:color="auto"/>
            </w:tcBorders>
            <w:hideMark/>
          </w:tcPr>
          <w:p w14:paraId="4DF40989" w14:textId="77777777" w:rsidR="005E1D34" w:rsidRPr="001200D0" w:rsidRDefault="005E1D34" w:rsidP="005E1D34">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t>2.</w:t>
            </w:r>
          </w:p>
        </w:tc>
        <w:tc>
          <w:tcPr>
            <w:tcW w:w="1161" w:type="pct"/>
            <w:tcBorders>
              <w:top w:val="outset" w:sz="6" w:space="0" w:color="auto"/>
              <w:left w:val="outset" w:sz="6" w:space="0" w:color="auto"/>
              <w:bottom w:val="outset" w:sz="6" w:space="0" w:color="auto"/>
              <w:right w:val="outset" w:sz="6" w:space="0" w:color="auto"/>
            </w:tcBorders>
            <w:hideMark/>
          </w:tcPr>
          <w:p w14:paraId="261EB5BF" w14:textId="77777777" w:rsidR="008F22CA" w:rsidRPr="001200D0" w:rsidRDefault="005E1D34" w:rsidP="005E1D34">
            <w:pPr>
              <w:spacing w:after="0" w:line="240" w:lineRule="auto"/>
              <w:rPr>
                <w:rFonts w:ascii="Times New Roman" w:eastAsia="Times New Roman" w:hAnsi="Times New Roman" w:cs="Times New Roman"/>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t>Pašreizējā situācija un problēmas, kuru risināšanai tiesību akta projekts izstrādāts, tiesiskā regulējuma mērķis un būtība</w:t>
            </w:r>
          </w:p>
          <w:p w14:paraId="032F2639" w14:textId="3F2EB365" w:rsidR="006D75F3" w:rsidRPr="001200D0" w:rsidRDefault="006D75F3" w:rsidP="008F22CA">
            <w:pPr>
              <w:ind w:firstLine="720"/>
              <w:rPr>
                <w:rFonts w:ascii="Times New Roman" w:eastAsia="Times New Roman" w:hAnsi="Times New Roman" w:cs="Times New Roman"/>
                <w:sz w:val="24"/>
                <w:szCs w:val="24"/>
                <w:lang w:eastAsia="lv-LV"/>
              </w:rPr>
            </w:pPr>
          </w:p>
          <w:p w14:paraId="7DA50E3E" w14:textId="40205796" w:rsidR="005E1D34" w:rsidRPr="001200D0" w:rsidRDefault="006D75F3" w:rsidP="006D75F3">
            <w:pPr>
              <w:tabs>
                <w:tab w:val="left" w:pos="1802"/>
              </w:tabs>
              <w:rPr>
                <w:rFonts w:ascii="Times New Roman" w:eastAsia="Times New Roman" w:hAnsi="Times New Roman" w:cs="Times New Roman"/>
                <w:sz w:val="24"/>
                <w:szCs w:val="24"/>
                <w:lang w:eastAsia="lv-LV"/>
              </w:rPr>
            </w:pPr>
            <w:r w:rsidRPr="001200D0">
              <w:rPr>
                <w:rFonts w:ascii="Times New Roman" w:eastAsia="Times New Roman" w:hAnsi="Times New Roman" w:cs="Times New Roman"/>
                <w:sz w:val="24"/>
                <w:szCs w:val="24"/>
                <w:lang w:eastAsia="lv-LV"/>
              </w:rPr>
              <w:tab/>
            </w:r>
          </w:p>
        </w:tc>
        <w:tc>
          <w:tcPr>
            <w:tcW w:w="3570" w:type="pct"/>
            <w:tcBorders>
              <w:top w:val="outset" w:sz="6" w:space="0" w:color="auto"/>
              <w:left w:val="outset" w:sz="6" w:space="0" w:color="auto"/>
              <w:bottom w:val="outset" w:sz="6" w:space="0" w:color="auto"/>
              <w:right w:val="outset" w:sz="6" w:space="0" w:color="auto"/>
            </w:tcBorders>
            <w:hideMark/>
          </w:tcPr>
          <w:p w14:paraId="42DA1746" w14:textId="77777777" w:rsidR="00AA3953" w:rsidRPr="001200D0" w:rsidRDefault="001E6F7A" w:rsidP="00625A5E">
            <w:pPr>
              <w:pStyle w:val="SANDA"/>
              <w:ind w:firstLine="0"/>
              <w:rPr>
                <w:b/>
                <w:bCs/>
                <w:color w:val="5B9BD5" w:themeColor="accent1"/>
              </w:rPr>
            </w:pPr>
            <w:r w:rsidRPr="001200D0">
              <w:t>Ņemot vērā notekūdeņu dūņu potenciālu</w:t>
            </w:r>
            <w:r w:rsidR="00E41DD6" w:rsidRPr="001200D0">
              <w:t xml:space="preserve"> </w:t>
            </w:r>
            <w:r w:rsidRPr="001200D0">
              <w:t>biogāzes ražošanas procesā, aktualizējas jautājums par atbilstoša regulējuma izstrādāšanu, lai biogāzes ieguvei no notekūdeņu dūņām un procesā radītajām fermentācijas atliekām (</w:t>
            </w:r>
            <w:proofErr w:type="spellStart"/>
            <w:r w:rsidRPr="001200D0">
              <w:t>digestātam</w:t>
            </w:r>
            <w:proofErr w:type="spellEnd"/>
            <w:r w:rsidRPr="001200D0">
              <w:t xml:space="preserve">) </w:t>
            </w:r>
            <w:r w:rsidR="007E78AA" w:rsidRPr="001200D0">
              <w:t xml:space="preserve">un to tālākai izmantošanai </w:t>
            </w:r>
            <w:r w:rsidRPr="001200D0">
              <w:t>noteiktu vienotu regulējumu. Attīstoties ūdenssaimniecības projektiem, vērojama</w:t>
            </w:r>
            <w:r w:rsidR="00B45B9B" w:rsidRPr="001200D0">
              <w:t xml:space="preserve"> </w:t>
            </w:r>
            <w:r w:rsidR="00441EC2" w:rsidRPr="001200D0">
              <w:t>notekūdeņu dūņu apjoma palielināšanās un notekūdeņu dūņu uzkrājums</w:t>
            </w:r>
            <w:r w:rsidR="006C7220" w:rsidRPr="001200D0">
              <w:t xml:space="preserve">. </w:t>
            </w:r>
            <w:r w:rsidR="00777273" w:rsidRPr="001200D0">
              <w:t>Ievērojot</w:t>
            </w:r>
            <w:r w:rsidR="006C7220" w:rsidRPr="001200D0">
              <w:t xml:space="preserve"> notekūdeņu dūņu izmantošanas potenciālu</w:t>
            </w:r>
            <w:r w:rsidR="00777273" w:rsidRPr="001200D0">
              <w:t>,</w:t>
            </w:r>
            <w:r w:rsidR="006C7220" w:rsidRPr="001200D0">
              <w:t xml:space="preserve"> tai skaitā biogāzes ražošanā, </w:t>
            </w:r>
            <w:r w:rsidR="00441EC2" w:rsidRPr="001200D0">
              <w:t xml:space="preserve">risināms jautājums par notekūdeņu dūņu racionālu izmantošanu. </w:t>
            </w:r>
            <w:r w:rsidR="006C7220" w:rsidRPr="001200D0">
              <w:t>B</w:t>
            </w:r>
            <w:r w:rsidR="00441EC2" w:rsidRPr="001200D0">
              <w:t>iogāzes ražošan</w:t>
            </w:r>
            <w:r w:rsidR="006C7220" w:rsidRPr="001200D0">
              <w:t>ā</w:t>
            </w:r>
            <w:r w:rsidR="00B45B9B" w:rsidRPr="001200D0">
              <w:t xml:space="preserve"> anaerobās fermentācijas procesa</w:t>
            </w:r>
            <w:r w:rsidR="00441EC2" w:rsidRPr="001200D0">
              <w:t xml:space="preserve"> rezultātā veidojas fermentācijas atliekas, kas saskaņā ar Ministru kabineta 2014.</w:t>
            </w:r>
            <w:r w:rsidR="0071589F" w:rsidRPr="001200D0">
              <w:t xml:space="preserve"> </w:t>
            </w:r>
            <w:r w:rsidR="00441EC2" w:rsidRPr="001200D0">
              <w:t>gada 23.</w:t>
            </w:r>
            <w:r w:rsidR="0071589F" w:rsidRPr="001200D0">
              <w:t xml:space="preserve"> </w:t>
            </w:r>
            <w:r w:rsidR="00441EC2" w:rsidRPr="001200D0">
              <w:t>decembra noteikumiem Nr.</w:t>
            </w:r>
            <w:r w:rsidR="009672FC" w:rsidRPr="001200D0">
              <w:t> </w:t>
            </w:r>
            <w:r w:rsidR="00441EC2" w:rsidRPr="001200D0">
              <w:t>834 „Noteikumi par ūdens un augsnes aizsardzību no lauksaimnieciskās darbības izraisīta piesārņojuma ar nitrātiem” ir atzītas par mēslošanas līdzekli</w:t>
            </w:r>
            <w:r w:rsidR="00441EC2" w:rsidRPr="001200D0">
              <w:rPr>
                <w:color w:val="000000"/>
              </w:rPr>
              <w:t xml:space="preserve">. </w:t>
            </w:r>
            <w:r w:rsidR="006C7220" w:rsidRPr="001200D0">
              <w:rPr>
                <w:color w:val="000000"/>
              </w:rPr>
              <w:t>Šobrīd nav normatīvā regulējuma, kas būtu attiecinām</w:t>
            </w:r>
            <w:r w:rsidR="00B45B9B" w:rsidRPr="001200D0">
              <w:rPr>
                <w:color w:val="000000"/>
              </w:rPr>
              <w:t>s</w:t>
            </w:r>
            <w:r w:rsidR="006C7220" w:rsidRPr="001200D0">
              <w:rPr>
                <w:color w:val="000000"/>
              </w:rPr>
              <w:t xml:space="preserve"> uz vides </w:t>
            </w:r>
            <w:r w:rsidR="00D44AC0" w:rsidRPr="001200D0">
              <w:rPr>
                <w:color w:val="000000"/>
              </w:rPr>
              <w:t xml:space="preserve">aizsardzības </w:t>
            </w:r>
            <w:r w:rsidR="006C7220" w:rsidRPr="001200D0">
              <w:rPr>
                <w:color w:val="000000"/>
              </w:rPr>
              <w:t xml:space="preserve">prasībām </w:t>
            </w:r>
            <w:r w:rsidR="00441EC2" w:rsidRPr="001200D0">
              <w:t>fermentācijas atlieku izmantošanai, kuru iegūšanā izmantotas notekūdeņu dūņas.</w:t>
            </w:r>
            <w:r w:rsidR="00133BF6" w:rsidRPr="001200D0">
              <w:t xml:space="preserve"> </w:t>
            </w:r>
          </w:p>
          <w:p w14:paraId="43BBA59C" w14:textId="7B53656D" w:rsidR="00777273" w:rsidRPr="001200D0" w:rsidRDefault="005867DD" w:rsidP="002623D8">
            <w:pPr>
              <w:pStyle w:val="SANDA"/>
              <w:ind w:firstLine="0"/>
            </w:pPr>
            <w:r w:rsidRPr="001200D0">
              <w:t>N</w:t>
            </w:r>
            <w:r w:rsidR="00B24E00" w:rsidRPr="001200D0">
              <w:t>oteikumu p</w:t>
            </w:r>
            <w:r w:rsidR="001E6F7A" w:rsidRPr="001200D0">
              <w:t xml:space="preserve">rojekta izstrāde </w:t>
            </w:r>
            <w:r w:rsidR="00100C37" w:rsidRPr="001200D0">
              <w:t xml:space="preserve">ir </w:t>
            </w:r>
            <w:r w:rsidR="001E6F7A" w:rsidRPr="001200D0">
              <w:t>nepieciešama</w:t>
            </w:r>
            <w:r w:rsidR="006C7220" w:rsidRPr="001200D0">
              <w:t>, lai noteiktu ne</w:t>
            </w:r>
            <w:r w:rsidR="00322A1C" w:rsidRPr="001200D0">
              <w:t xml:space="preserve"> </w:t>
            </w:r>
            <w:r w:rsidR="006C7220" w:rsidRPr="001200D0">
              <w:t xml:space="preserve">vien </w:t>
            </w:r>
            <w:r w:rsidR="001E6F7A" w:rsidRPr="001200D0">
              <w:t>no notekūdeņu dūņām iegūtu fermentācijas atlieku izmantošan</w:t>
            </w:r>
            <w:r w:rsidR="006C7220" w:rsidRPr="001200D0">
              <w:t>u</w:t>
            </w:r>
            <w:r w:rsidR="001E6F7A" w:rsidRPr="001200D0">
              <w:t xml:space="preserve"> </w:t>
            </w:r>
            <w:r w:rsidR="001E6F7A" w:rsidRPr="001200D0">
              <w:lastRenderedPageBreak/>
              <w:t xml:space="preserve">augšņu ielabošanā, </w:t>
            </w:r>
            <w:r w:rsidR="006C7220" w:rsidRPr="001200D0">
              <w:t xml:space="preserve">bet arī lai izvirzītu </w:t>
            </w:r>
            <w:r w:rsidR="001E6F7A" w:rsidRPr="001200D0">
              <w:t>nosacījum</w:t>
            </w:r>
            <w:r w:rsidR="006C7220" w:rsidRPr="001200D0">
              <w:t>us</w:t>
            </w:r>
            <w:r w:rsidR="00B24E00" w:rsidRPr="001200D0">
              <w:t xml:space="preserve"> </w:t>
            </w:r>
            <w:r w:rsidR="003B5EFA" w:rsidRPr="001200D0">
              <w:t xml:space="preserve">dūņu </w:t>
            </w:r>
            <w:r w:rsidR="00B24E00" w:rsidRPr="001200D0">
              <w:t>fermentācijas atlieku</w:t>
            </w:r>
            <w:r w:rsidR="001E6F7A" w:rsidRPr="001200D0">
              <w:t xml:space="preserve"> </w:t>
            </w:r>
            <w:r w:rsidR="00677631" w:rsidRPr="001200D0">
              <w:t>uzglabāšanai, monitoringam un</w:t>
            </w:r>
            <w:r w:rsidR="006C7220" w:rsidRPr="001200D0">
              <w:t xml:space="preserve"> kvalitātes </w:t>
            </w:r>
            <w:r w:rsidR="001E6F7A" w:rsidRPr="001200D0">
              <w:t>kontrolei.</w:t>
            </w:r>
            <w:r w:rsidR="00BD6594" w:rsidRPr="001200D0">
              <w:t xml:space="preserve"> </w:t>
            </w:r>
          </w:p>
          <w:p w14:paraId="10CD1F9A" w14:textId="331F5F85" w:rsidR="00BD6594" w:rsidRPr="001200D0" w:rsidRDefault="00100C37" w:rsidP="00625A5E">
            <w:pPr>
              <w:pStyle w:val="SANDA"/>
              <w:ind w:firstLine="0"/>
            </w:pPr>
            <w:r w:rsidRPr="001200D0">
              <w:t xml:space="preserve">Papildus tam arī </w:t>
            </w:r>
            <w:r w:rsidR="00777273" w:rsidRPr="001200D0">
              <w:t>Latvijas Biogāzes asociācijas atzinumā</w:t>
            </w:r>
            <w:r w:rsidR="00CC012F" w:rsidRPr="001200D0">
              <w:rPr>
                <w:rFonts w:asciiTheme="minorHAnsi" w:eastAsiaTheme="minorHAnsi" w:hAnsiTheme="minorHAnsi" w:cstheme="minorBidi"/>
                <w:lang w:eastAsia="en-US"/>
              </w:rPr>
              <w:t xml:space="preserve"> (</w:t>
            </w:r>
            <w:r w:rsidR="00CC012F" w:rsidRPr="001200D0">
              <w:t xml:space="preserve">adresēts arī </w:t>
            </w:r>
            <w:r w:rsidR="00B97717" w:rsidRPr="001200D0">
              <w:t xml:space="preserve">Vides aizsardzības un reģionālās attīstības ministrijai (turpmāk – </w:t>
            </w:r>
            <w:r w:rsidR="00CC012F" w:rsidRPr="001200D0">
              <w:t>VARAM</w:t>
            </w:r>
            <w:r w:rsidR="00B97717" w:rsidRPr="001200D0">
              <w:t>)</w:t>
            </w:r>
            <w:r w:rsidR="00CC012F" w:rsidRPr="001200D0">
              <w:t xml:space="preserve"> ar 2014.</w:t>
            </w:r>
            <w:r w:rsidR="00624319" w:rsidRPr="001200D0">
              <w:t> </w:t>
            </w:r>
            <w:r w:rsidR="007C7E88" w:rsidRPr="001200D0">
              <w:t>gada 17.</w:t>
            </w:r>
            <w:r w:rsidR="00624319" w:rsidRPr="001200D0">
              <w:t> </w:t>
            </w:r>
            <w:r w:rsidR="007C7E88" w:rsidRPr="001200D0">
              <w:t>decembra</w:t>
            </w:r>
            <w:r w:rsidR="00CC012F" w:rsidRPr="001200D0">
              <w:t xml:space="preserve"> vēstuli Nr.</w:t>
            </w:r>
            <w:r w:rsidR="00624319" w:rsidRPr="001200D0">
              <w:t> </w:t>
            </w:r>
            <w:r w:rsidR="00CC012F" w:rsidRPr="001200D0">
              <w:t>02-12/14)</w:t>
            </w:r>
            <w:r w:rsidR="00777273" w:rsidRPr="001200D0">
              <w:t xml:space="preserve"> </w:t>
            </w:r>
            <w:r w:rsidRPr="001200D0">
              <w:t xml:space="preserve"> ierosināts </w:t>
            </w:r>
            <w:r w:rsidR="00BD6594" w:rsidRPr="001200D0">
              <w:t>veikt grozījumus Ministru kabineta 2006.</w:t>
            </w:r>
            <w:r w:rsidR="00624319" w:rsidRPr="001200D0">
              <w:t> </w:t>
            </w:r>
            <w:r w:rsidR="00BD6594" w:rsidRPr="001200D0">
              <w:t>gada 2.</w:t>
            </w:r>
            <w:r w:rsidR="00624319" w:rsidRPr="001200D0">
              <w:t> </w:t>
            </w:r>
            <w:r w:rsidR="00BD6594" w:rsidRPr="001200D0">
              <w:t>maija noteikumos Nr.</w:t>
            </w:r>
            <w:r w:rsidR="009672FC" w:rsidRPr="001200D0">
              <w:t xml:space="preserve"> </w:t>
            </w:r>
            <w:r w:rsidR="00BD6594" w:rsidRPr="001200D0">
              <w:t>362 „</w:t>
            </w:r>
            <w:r w:rsidR="00BD6594" w:rsidRPr="001200D0">
              <w:rPr>
                <w:bCs/>
              </w:rPr>
              <w:t>Noteikumi par notekūdeņu dūņu un to komposta izmantošanu, monitoringu un kontroli</w:t>
            </w:r>
            <w:r w:rsidR="00BD6594" w:rsidRPr="001200D0">
              <w:t>” (turpmāk – MK noteikumi Nr.</w:t>
            </w:r>
            <w:r w:rsidR="009672FC" w:rsidRPr="001200D0">
              <w:t xml:space="preserve"> </w:t>
            </w:r>
            <w:r w:rsidR="00B2715D" w:rsidRPr="001200D0">
              <w:t>362).</w:t>
            </w:r>
          </w:p>
          <w:p w14:paraId="1FC6060A" w14:textId="0492E780" w:rsidR="00357CF7" w:rsidRPr="00293FB4" w:rsidRDefault="00357CF7" w:rsidP="00357CF7">
            <w:pPr>
              <w:jc w:val="both"/>
              <w:rPr>
                <w:rFonts w:ascii="Times New Roman" w:hAnsi="Times New Roman" w:cs="Times New Roman"/>
                <w:sz w:val="24"/>
                <w:szCs w:val="24"/>
              </w:rPr>
            </w:pPr>
            <w:r w:rsidRPr="00293FB4">
              <w:rPr>
                <w:rFonts w:ascii="Times New Roman" w:hAnsi="Times New Roman" w:cs="Times New Roman"/>
                <w:sz w:val="24"/>
                <w:szCs w:val="24"/>
              </w:rPr>
              <w:t>Atbilstoši biedrības "Latvijas Biotehnoloģijas asociācija" struktūrvienības "</w:t>
            </w:r>
            <w:proofErr w:type="spellStart"/>
            <w:r w:rsidRPr="00293FB4">
              <w:rPr>
                <w:rFonts w:ascii="Times New Roman" w:hAnsi="Times New Roman" w:cs="Times New Roman"/>
                <w:i/>
                <w:sz w:val="24"/>
                <w:szCs w:val="24"/>
              </w:rPr>
              <w:t>Cleantech</w:t>
            </w:r>
            <w:proofErr w:type="spellEnd"/>
            <w:r w:rsidRPr="00293FB4">
              <w:rPr>
                <w:rFonts w:ascii="Times New Roman" w:hAnsi="Times New Roman" w:cs="Times New Roman"/>
                <w:i/>
                <w:sz w:val="24"/>
                <w:szCs w:val="24"/>
              </w:rPr>
              <w:t xml:space="preserve"> Latvia</w:t>
            </w:r>
            <w:r w:rsidRPr="00293FB4">
              <w:rPr>
                <w:rFonts w:ascii="Times New Roman" w:hAnsi="Times New Roman" w:cs="Times New Roman"/>
                <w:sz w:val="24"/>
                <w:szCs w:val="24"/>
              </w:rPr>
              <w:t xml:space="preserve">", 2015. gada 30. janvārī publicētā </w:t>
            </w:r>
            <w:proofErr w:type="spellStart"/>
            <w:r w:rsidRPr="00293FB4">
              <w:rPr>
                <w:rFonts w:ascii="Times New Roman" w:hAnsi="Times New Roman" w:cs="Times New Roman"/>
                <w:sz w:val="24"/>
                <w:szCs w:val="24"/>
              </w:rPr>
              <w:t>apsekojuma</w:t>
            </w:r>
            <w:proofErr w:type="spellEnd"/>
            <w:r w:rsidRPr="00293FB4">
              <w:rPr>
                <w:rFonts w:ascii="Times New Roman" w:hAnsi="Times New Roman" w:cs="Times New Roman"/>
                <w:sz w:val="24"/>
                <w:szCs w:val="24"/>
              </w:rPr>
              <w:t xml:space="preserve"> "Notekūdeņu dūņu kvalitāte Latvijas ūdenssaimniecībās, to apstrādes un izmantošanas plānošanas priekšlikumu izstrāde" (</w:t>
            </w:r>
            <w:hyperlink r:id="rId8" w:history="1">
              <w:r w:rsidRPr="00293FB4">
                <w:rPr>
                  <w:rStyle w:val="Hyperlink"/>
                  <w:rFonts w:ascii="Times New Roman" w:hAnsi="Times New Roman" w:cs="Times New Roman"/>
                  <w:sz w:val="24"/>
                  <w:szCs w:val="24"/>
                </w:rPr>
                <w:t>http://lvafa.gov.lv/MATERIALI/images/faili/projektu_materiali/petijumi/2014/Apsekojums%20LVAF%20Cleantech%20Latvia%202014.pdf</w:t>
              </w:r>
            </w:hyperlink>
            <w:r w:rsidRPr="00293FB4">
              <w:rPr>
                <w:rFonts w:ascii="Times New Roman" w:hAnsi="Times New Roman" w:cs="Times New Roman"/>
                <w:sz w:val="24"/>
                <w:szCs w:val="24"/>
              </w:rPr>
              <w:t xml:space="preserve">) 5. pielikuma "secinājumi un rekomendācijas" 1. punktā sniegtajam ieteikumam, Latvijā nepieciešams veikt tūlītējas izmaiņas normatīvajos aktos, par obligātu nosakot patogēno baktēriju klātbūtnes noteikšanu notekūdeņu dūņās un to kompostā, papildus izstrādājot vai adaptējot ES valstīs jau esošu atbilstošu paraugu noņemšanas metodiku notekūdeņu dūņām un notekūdeņu dūņu kompostam. Tas sniegtu lielāku pārliecību lauksaimniekiem un citiem lietotājiem, ka apstrādātas notekūdeņu dūņas vai to komposts ir dabīgs un efektīvs augsnes bagātinātājs, kā arī būtu iespējams droši šādu produktu izmantot teritoriju reģenerācijā un labiekārtošanā. Pašreiz spēkā esošajā nacionālajā likumdošanā nav skaidri definētas darbības patogēno baktēriju klātbūtnes laboratoriskai pārbaudei notekūdeņu dūņās un notekūdeņu dūņu kompostā. Valsts līmenī nav izstrādātas vienotas koncepcijas apstrādātu notekūdeņu dūņu izmantošanai, tostarp enerģijas iegūšanai dūņas raudzējot (anaerobā fermentācija). </w:t>
            </w:r>
          </w:p>
          <w:p w14:paraId="284206D4" w14:textId="77777777" w:rsidR="006820F4" w:rsidRPr="001200D0" w:rsidRDefault="00BD6594" w:rsidP="00625A5E">
            <w:pPr>
              <w:pStyle w:val="SANDA"/>
              <w:ind w:firstLine="0"/>
            </w:pPr>
            <w:r w:rsidRPr="001200D0">
              <w:t>VARAM</w:t>
            </w:r>
            <w:r w:rsidR="008241BE" w:rsidRPr="001200D0">
              <w:t xml:space="preserve"> 2015.</w:t>
            </w:r>
            <w:r w:rsidR="009672FC" w:rsidRPr="001200D0">
              <w:t xml:space="preserve"> </w:t>
            </w:r>
            <w:r w:rsidR="008241BE" w:rsidRPr="001200D0">
              <w:t>gada 22.</w:t>
            </w:r>
            <w:r w:rsidR="009672FC" w:rsidRPr="001200D0">
              <w:t xml:space="preserve"> </w:t>
            </w:r>
            <w:r w:rsidR="008241BE" w:rsidRPr="001200D0">
              <w:t>janvārī</w:t>
            </w:r>
            <w:r w:rsidRPr="001200D0">
              <w:t xml:space="preserve"> tika organizēta sanāksme</w:t>
            </w:r>
            <w:r w:rsidR="00D2395F" w:rsidRPr="001200D0">
              <w:t xml:space="preserve"> par plānotajiem grozījumiem MK noteikumos Nr. 362</w:t>
            </w:r>
            <w:r w:rsidR="00A52381" w:rsidRPr="001200D0">
              <w:t>,</w:t>
            </w:r>
            <w:r w:rsidR="009F1E1D" w:rsidRPr="001200D0">
              <w:t xml:space="preserve"> kurā piedalījās pārstāvji no Zemkopības ministrijas, Valsts vides dienesta (turpmāk – VVD), Vides pārraudzības valsts biroja, Latvijas Atkritumu saimniecības asociācijas, Latvijas Ūdensapgādes un kanalizācijas uzņēmumu asociācijas, Latvijas Biogāzes asociācijas, Latvijas Dabas fonda, biedrības „Zemnieku saeima” un SIA „Rīgas ūdens”.</w:t>
            </w:r>
            <w:r w:rsidR="00A52381" w:rsidRPr="001200D0">
              <w:t xml:space="preserve"> </w:t>
            </w:r>
            <w:r w:rsidR="009F1E1D" w:rsidRPr="001200D0">
              <w:t xml:space="preserve"> </w:t>
            </w:r>
            <w:r w:rsidR="00787386" w:rsidRPr="001200D0">
              <w:t>S</w:t>
            </w:r>
            <w:r w:rsidR="009F1E1D" w:rsidRPr="001200D0">
              <w:t>anāksmē</w:t>
            </w:r>
            <w:r w:rsidRPr="001200D0">
              <w:t xml:space="preserve"> tika panākta vienošanās par </w:t>
            </w:r>
            <w:r w:rsidR="0045130F" w:rsidRPr="001200D0">
              <w:t>MK noteikumu Nr.</w:t>
            </w:r>
            <w:r w:rsidR="00342189" w:rsidRPr="001200D0">
              <w:t xml:space="preserve"> </w:t>
            </w:r>
            <w:r w:rsidR="0045130F" w:rsidRPr="001200D0">
              <w:t xml:space="preserve">362 </w:t>
            </w:r>
            <w:r w:rsidRPr="001200D0">
              <w:t xml:space="preserve">papildināšanu ar jaunu nodaļu, iekļaujot nosacījumus notekūdeņu dūņu izmantošanai biogāzes ražošanā un </w:t>
            </w:r>
            <w:r w:rsidR="003B5EFA" w:rsidRPr="001200D0">
              <w:t xml:space="preserve">dūņu </w:t>
            </w:r>
            <w:r w:rsidRPr="001200D0">
              <w:t xml:space="preserve">fermentācijas atlieku izmantošanai augšņu mēslošanā. </w:t>
            </w:r>
          </w:p>
          <w:p w14:paraId="080CA91E" w14:textId="77777777" w:rsidR="00E22F84" w:rsidRPr="001200D0" w:rsidRDefault="00E22F84" w:rsidP="00BC1A8E">
            <w:pPr>
              <w:pStyle w:val="SANDA"/>
              <w:ind w:firstLine="0"/>
            </w:pPr>
            <w:r w:rsidRPr="001200D0">
              <w:rPr>
                <w:color w:val="000000"/>
              </w:rPr>
              <w:t>Noteikumu projekt</w:t>
            </w:r>
            <w:r w:rsidR="0071589F" w:rsidRPr="001200D0">
              <w:rPr>
                <w:color w:val="000000"/>
              </w:rPr>
              <w:t>s</w:t>
            </w:r>
            <w:r w:rsidRPr="001200D0">
              <w:rPr>
                <w:color w:val="000000"/>
              </w:rPr>
              <w:t xml:space="preserve"> </w:t>
            </w:r>
            <w:r w:rsidR="00BC4EA0" w:rsidRPr="001200D0">
              <w:rPr>
                <w:color w:val="000000"/>
              </w:rPr>
              <w:t>paredz papildināt MK noteikumus Nr.</w:t>
            </w:r>
            <w:r w:rsidR="0071589F" w:rsidRPr="001200D0">
              <w:rPr>
                <w:color w:val="000000"/>
              </w:rPr>
              <w:t xml:space="preserve"> </w:t>
            </w:r>
            <w:r w:rsidR="002634AB" w:rsidRPr="001200D0">
              <w:rPr>
                <w:color w:val="000000"/>
              </w:rPr>
              <w:t> </w:t>
            </w:r>
            <w:r w:rsidR="00BC4EA0" w:rsidRPr="001200D0">
              <w:rPr>
                <w:color w:val="000000"/>
              </w:rPr>
              <w:t xml:space="preserve">362  </w:t>
            </w:r>
            <w:r w:rsidRPr="001200D0">
              <w:rPr>
                <w:color w:val="000000"/>
              </w:rPr>
              <w:t xml:space="preserve">ar </w:t>
            </w:r>
            <w:r w:rsidR="00161D5A" w:rsidRPr="001200D0">
              <w:rPr>
                <w:color w:val="000000"/>
              </w:rPr>
              <w:t xml:space="preserve"> šādām</w:t>
            </w:r>
            <w:r w:rsidRPr="001200D0">
              <w:rPr>
                <w:color w:val="000000"/>
              </w:rPr>
              <w:t xml:space="preserve"> prasībām:</w:t>
            </w:r>
          </w:p>
          <w:p w14:paraId="68C09CEB" w14:textId="77777777" w:rsidR="00E22F84" w:rsidRPr="001200D0" w:rsidRDefault="00E22F84" w:rsidP="006820F4">
            <w:pPr>
              <w:pStyle w:val="SANDA"/>
              <w:numPr>
                <w:ilvl w:val="0"/>
                <w:numId w:val="10"/>
              </w:numPr>
              <w:rPr>
                <w:color w:val="000000"/>
              </w:rPr>
            </w:pPr>
            <w:r w:rsidRPr="001200D0">
              <w:rPr>
                <w:color w:val="000000"/>
              </w:rPr>
              <w:t>notekūdeņu dūņu izmantošanai biogāzes ražošanā;</w:t>
            </w:r>
          </w:p>
          <w:p w14:paraId="4050C5FA" w14:textId="77777777" w:rsidR="00E22F84" w:rsidRPr="001200D0" w:rsidRDefault="00E22F84" w:rsidP="006820F4">
            <w:pPr>
              <w:pStyle w:val="SANDA"/>
              <w:numPr>
                <w:ilvl w:val="0"/>
                <w:numId w:val="10"/>
              </w:numPr>
              <w:rPr>
                <w:color w:val="000000"/>
              </w:rPr>
            </w:pPr>
            <w:r w:rsidRPr="001200D0">
              <w:rPr>
                <w:color w:val="000000"/>
              </w:rPr>
              <w:lastRenderedPageBreak/>
              <w:t>no notekūdeņu dūņām iegūtu fermentācijas atlieku izmantošanai augšņu mēslošanā;</w:t>
            </w:r>
          </w:p>
          <w:p w14:paraId="75C7E328" w14:textId="77777777" w:rsidR="00E22F84" w:rsidRPr="001200D0" w:rsidRDefault="00E22F84" w:rsidP="002C5467">
            <w:pPr>
              <w:pStyle w:val="SANDA"/>
              <w:numPr>
                <w:ilvl w:val="0"/>
                <w:numId w:val="10"/>
              </w:numPr>
              <w:rPr>
                <w:color w:val="000000"/>
              </w:rPr>
            </w:pPr>
            <w:r w:rsidRPr="001200D0">
              <w:t>notekūdeņu dūņu uzglabāšanai, monitoringam un kontrolei</w:t>
            </w:r>
            <w:r w:rsidRPr="001200D0">
              <w:rPr>
                <w:color w:val="000000"/>
              </w:rPr>
              <w:t>.</w:t>
            </w:r>
            <w:r w:rsidRPr="001200D0">
              <w:t xml:space="preserve"> </w:t>
            </w:r>
          </w:p>
          <w:p w14:paraId="10625F7C" w14:textId="77777777" w:rsidR="00E77A19" w:rsidRPr="001200D0" w:rsidRDefault="002B501E" w:rsidP="00625A5E">
            <w:pPr>
              <w:pStyle w:val="SANDA"/>
              <w:ind w:firstLine="0"/>
            </w:pPr>
            <w:r w:rsidRPr="001200D0">
              <w:t>Noteikum</w:t>
            </w:r>
            <w:r w:rsidR="00161D5A" w:rsidRPr="001200D0">
              <w:t>u projekt</w:t>
            </w:r>
            <w:r w:rsidR="00787386" w:rsidRPr="001200D0">
              <w:t>s</w:t>
            </w:r>
            <w:r w:rsidR="00161D5A" w:rsidRPr="001200D0">
              <w:t xml:space="preserve"> noteic</w:t>
            </w:r>
            <w:r w:rsidR="006B409B" w:rsidRPr="001200D0">
              <w:t xml:space="preserve"> </w:t>
            </w:r>
            <w:r w:rsidRPr="001200D0">
              <w:t>aizliegum</w:t>
            </w:r>
            <w:r w:rsidR="00161D5A" w:rsidRPr="001200D0">
              <w:t>u</w:t>
            </w:r>
            <w:r w:rsidR="006B409B" w:rsidRPr="001200D0">
              <w:t xml:space="preserve"> </w:t>
            </w:r>
            <w:r w:rsidRPr="001200D0">
              <w:t>izkliedēt un iestrādāt notekūdeņu dūņas un to kompostu vietās, kas reģistrētas dabas datu pārvaldības sistēmā</w:t>
            </w:r>
            <w:r w:rsidR="00021538" w:rsidRPr="001200D0">
              <w:t xml:space="preserve"> </w:t>
            </w:r>
            <w:r w:rsidR="0045130F" w:rsidRPr="001200D0">
              <w:t>„</w:t>
            </w:r>
            <w:r w:rsidR="00021538" w:rsidRPr="001200D0">
              <w:t>Ozols</w:t>
            </w:r>
            <w:r w:rsidR="0045130F" w:rsidRPr="001200D0">
              <w:t>” (</w:t>
            </w:r>
            <w:hyperlink r:id="rId9" w:history="1">
              <w:r w:rsidR="0045130F" w:rsidRPr="001200D0">
                <w:rPr>
                  <w:rStyle w:val="Hyperlink"/>
                </w:rPr>
                <w:t>http://ozols.daba.gov.lv</w:t>
              </w:r>
            </w:hyperlink>
            <w:r w:rsidR="00021538" w:rsidRPr="001200D0">
              <w:t>)</w:t>
            </w:r>
            <w:r w:rsidR="0045130F" w:rsidRPr="001200D0">
              <w:t xml:space="preserve"> </w:t>
            </w:r>
            <w:r w:rsidRPr="001200D0">
              <w:t>kā Eiropas Savienības nozīmes aizsargājamie biotopi vai putniem nozīmīgi zālāji</w:t>
            </w:r>
            <w:r w:rsidR="001F5498" w:rsidRPr="001200D0">
              <w:t>.</w:t>
            </w:r>
            <w:r w:rsidRPr="001200D0">
              <w:t xml:space="preserve"> </w:t>
            </w:r>
          </w:p>
          <w:p w14:paraId="03A4151C" w14:textId="6ED0A511" w:rsidR="00E954F4" w:rsidRPr="00293FB4" w:rsidRDefault="00D169D6" w:rsidP="00E954F4">
            <w:pPr>
              <w:pStyle w:val="SANDA"/>
              <w:ind w:firstLine="0"/>
              <w:rPr>
                <w:color w:val="000000" w:themeColor="text1"/>
              </w:rPr>
            </w:pPr>
            <w:r w:rsidRPr="00293FB4">
              <w:rPr>
                <w:color w:val="000000" w:themeColor="text1"/>
              </w:rPr>
              <w:t xml:space="preserve">Noteikumu projekts </w:t>
            </w:r>
            <w:r w:rsidR="00D2395F" w:rsidRPr="00293FB4">
              <w:rPr>
                <w:color w:val="000000" w:themeColor="text1"/>
              </w:rPr>
              <w:t>paredz papildināt MK noteikumus Nr. 362</w:t>
            </w:r>
            <w:r w:rsidRPr="00293FB4">
              <w:rPr>
                <w:color w:val="000000" w:themeColor="text1"/>
              </w:rPr>
              <w:t xml:space="preserve"> ar nosacījumiem attiecībā uz </w:t>
            </w:r>
            <w:r w:rsidR="0071168C" w:rsidRPr="00293FB4">
              <w:rPr>
                <w:color w:val="000000" w:themeColor="text1"/>
              </w:rPr>
              <w:t>mikrobioloģiskā piesārņojuma noteikšanu</w:t>
            </w:r>
            <w:r w:rsidR="00933ED4" w:rsidRPr="00293FB4">
              <w:rPr>
                <w:color w:val="000000" w:themeColor="text1"/>
              </w:rPr>
              <w:t xml:space="preserve"> pirms notekūdeņu dūņu, to komposta un fermentācijas atlieku izmantošanas augsnes mēslošanai lauksaimniecības zemēs, augšņu ielabošanai mežsaimniecībā, teritoriju apzaļumošanai, </w:t>
            </w:r>
            <w:r w:rsidRPr="00293FB4">
              <w:rPr>
                <w:color w:val="000000" w:themeColor="text1"/>
              </w:rPr>
              <w:t xml:space="preserve"> ņemot vērā risku cilvēku un dzīvnieku veselībai, dzīvnieku barības un cilvēku pārtikas ķēdes drošumam un apkārtējai videi</w:t>
            </w:r>
            <w:r w:rsidR="00152C67" w:rsidRPr="00293FB4">
              <w:rPr>
                <w:color w:val="000000" w:themeColor="text1"/>
              </w:rPr>
              <w:t>.</w:t>
            </w:r>
          </w:p>
          <w:p w14:paraId="313B66A5" w14:textId="4D1BD05B" w:rsidR="00E954F4" w:rsidRPr="00293FB4" w:rsidRDefault="00E954F4" w:rsidP="00E954F4">
            <w:pPr>
              <w:pStyle w:val="SANDA"/>
              <w:ind w:firstLine="0"/>
              <w:rPr>
                <w:color w:val="000000" w:themeColor="text1"/>
              </w:rPr>
            </w:pPr>
            <w:r w:rsidRPr="001200D0">
              <w:rPr>
                <w:bCs/>
                <w:color w:val="000000" w:themeColor="text1"/>
              </w:rPr>
              <w:t xml:space="preserve">Saskaņā ar Vides aizsardzības likuma 3. pantā noteiktajiem vides aizsardzības principiem, vides politiku valstī veido un lēmumus pieņem, ievērojot arī piesardzības un novēršanas principus. Noteikumu projekta papildināšana ar nosacījumiem mikrobioloģiskā piesārņojuma noteikšanai pirms </w:t>
            </w:r>
            <w:r w:rsidRPr="001200D0">
              <w:rPr>
                <w:color w:val="000000" w:themeColor="text1"/>
              </w:rPr>
              <w:t>notekūdeņu dūņu, to komposta un dūņu fermentācijas atlieku izmantošanas lauksaimniecībā</w:t>
            </w:r>
            <w:r w:rsidR="00CC3238" w:rsidRPr="001200D0">
              <w:rPr>
                <w:bCs/>
                <w:color w:val="000000" w:themeColor="text1"/>
              </w:rPr>
              <w:t xml:space="preserve"> ir piesardzības pasākums,</w:t>
            </w:r>
            <w:r w:rsidRPr="001200D0">
              <w:rPr>
                <w:bCs/>
                <w:color w:val="000000" w:themeColor="text1"/>
              </w:rPr>
              <w:t xml:space="preserve"> </w:t>
            </w:r>
            <w:r w:rsidR="000A75DC" w:rsidRPr="00293FB4">
              <w:rPr>
                <w:color w:val="000000" w:themeColor="text1"/>
              </w:rPr>
              <w:t>jo īpaši ņemot vērā iespējamo risku cilvēku un dzīvnieku veselībai, pārtikas ķēdes un dzīvnieku barības ķēdes drošumam un vides piesārņojuma radīšanai.</w:t>
            </w:r>
          </w:p>
          <w:p w14:paraId="4EDD9677" w14:textId="0DDDF90A" w:rsidR="00E954F4" w:rsidRPr="001200D0" w:rsidRDefault="00E954F4" w:rsidP="00E954F4">
            <w:pPr>
              <w:pStyle w:val="SANDA"/>
              <w:ind w:firstLine="0"/>
              <w:rPr>
                <w:color w:val="000000" w:themeColor="text1"/>
              </w:rPr>
            </w:pPr>
            <w:r w:rsidRPr="001200D0">
              <w:rPr>
                <w:bCs/>
                <w:color w:val="000000" w:themeColor="text1"/>
              </w:rPr>
              <w:t xml:space="preserve">Mikrobioloģiskā piesārņojuma noteikšanai </w:t>
            </w:r>
            <w:r w:rsidRPr="001200D0">
              <w:rPr>
                <w:color w:val="000000" w:themeColor="text1"/>
              </w:rPr>
              <w:t>izvēlēti tādi</w:t>
            </w:r>
            <w:r w:rsidRPr="001200D0">
              <w:rPr>
                <w:bCs/>
                <w:color w:val="000000" w:themeColor="text1"/>
              </w:rPr>
              <w:t xml:space="preserve"> </w:t>
            </w:r>
            <w:r w:rsidRPr="001200D0">
              <w:rPr>
                <w:color w:val="000000" w:themeColor="text1"/>
              </w:rPr>
              <w:t xml:space="preserve">kvalitātes rādītāji, kas Eiropas Savienības regulējuma ietvaros noteikti līdzīgām piesārņojošām darbībām. </w:t>
            </w:r>
            <w:r w:rsidRPr="001200D0">
              <w:rPr>
                <w:bCs/>
                <w:color w:val="000000" w:themeColor="text1"/>
              </w:rPr>
              <w:t xml:space="preserve">Ņemot vērā Zemkopības ministrijas norādījumus, izvēlēti mikrobioloģiskie rādītāji </w:t>
            </w:r>
            <w:r w:rsidRPr="001200D0">
              <w:rPr>
                <w:color w:val="000000" w:themeColor="text1"/>
              </w:rPr>
              <w:t>atbilstoši prasībām, kādas noteiktas fermentācijas atliekām un kompostam pirms to izmantošanas lauksaimniecībā augšņu mēslošanai saskaņā ar E</w:t>
            </w:r>
            <w:r w:rsidR="00CC3238" w:rsidRPr="001200D0">
              <w:rPr>
                <w:color w:val="000000" w:themeColor="text1"/>
              </w:rPr>
              <w:t>iropas Komisijas 2011. gada 25. </w:t>
            </w:r>
            <w:r w:rsidRPr="001200D0">
              <w:rPr>
                <w:color w:val="000000" w:themeColor="text1"/>
              </w:rPr>
              <w:t xml:space="preserve">februāra Regulā (ES) Nr.142/2011, ar kuru īsteno Eiropas Parlamenta un Padomes Regulā (EK) Nr. 1069/2009, ar ko nosaka veselības aizsardzības noteikumus attiecībā uz dzīvnieku izcelsmes blakusproduktiem un atvasinātajiem produktiem, kuri nav paredzēti cilvēku patēriņam, un īsteno Padomes Direktīvu 97/78/EK attiecībā uz dažiem paraugiem un precēm, kam uz robežas neveic veterinārās pārbaudes atbilstīgi minētajai direktīvai noteikto. Paskaidrojam, ka </w:t>
            </w:r>
            <w:r w:rsidRPr="001200D0">
              <w:rPr>
                <w:bCs/>
                <w:color w:val="000000" w:themeColor="text1"/>
              </w:rPr>
              <w:t>mikrobioloģiskā piesārņojuma noteikšanai</w:t>
            </w:r>
            <w:r w:rsidRPr="001200D0">
              <w:rPr>
                <w:color w:val="000000" w:themeColor="text1"/>
              </w:rPr>
              <w:t xml:space="preserve"> līdzīgi nosacījumi noteikti arī </w:t>
            </w:r>
            <w:r w:rsidR="00CC3238" w:rsidRPr="001200D0">
              <w:rPr>
                <w:color w:val="000000" w:themeColor="text1"/>
              </w:rPr>
              <w:t>Ministru kabineta 2015. gada 1. septembra noteikumu Nr. </w:t>
            </w:r>
            <w:r w:rsidRPr="001200D0">
              <w:rPr>
                <w:color w:val="000000" w:themeColor="text1"/>
              </w:rPr>
              <w:t>506 "Mēslošanas līdzekļu un substrātu identifikācijas, kvalitātes atbilstības novērtēšanas</w:t>
            </w:r>
            <w:r w:rsidR="00CC3238" w:rsidRPr="001200D0">
              <w:rPr>
                <w:color w:val="000000" w:themeColor="text1"/>
              </w:rPr>
              <w:t xml:space="preserve"> un tirdzniecības noteikumi" 3. </w:t>
            </w:r>
            <w:r w:rsidRPr="001200D0">
              <w:rPr>
                <w:color w:val="000000" w:themeColor="text1"/>
              </w:rPr>
              <w:t>pielikuma tabulā "Nevēlamo piemaisījumu maksimāli pieļaujamā koncentrācija mēslošanas līdzeklī un substrātā"</w:t>
            </w:r>
            <w:r w:rsidRPr="001200D0">
              <w:rPr>
                <w:bCs/>
                <w:color w:val="000000" w:themeColor="text1"/>
              </w:rPr>
              <w:t xml:space="preserve"> </w:t>
            </w:r>
            <w:r w:rsidRPr="001200D0">
              <w:rPr>
                <w:color w:val="000000" w:themeColor="text1"/>
              </w:rPr>
              <w:t xml:space="preserve">minētajiem organiskajiem un </w:t>
            </w:r>
            <w:proofErr w:type="spellStart"/>
            <w:r w:rsidRPr="001200D0">
              <w:rPr>
                <w:color w:val="000000" w:themeColor="text1"/>
              </w:rPr>
              <w:t>organominerālajiem</w:t>
            </w:r>
            <w:proofErr w:type="spellEnd"/>
            <w:r w:rsidRPr="001200D0">
              <w:rPr>
                <w:color w:val="000000" w:themeColor="text1"/>
              </w:rPr>
              <w:t xml:space="preserve"> mēslošanas līdzekļiem, netipiskiem mēslošanas līdzekļiem un augu augšanas veicinātājiem. Tādējādi noteikumu projekta normas tiek saskaņotas </w:t>
            </w:r>
            <w:r w:rsidRPr="001200D0">
              <w:rPr>
                <w:color w:val="000000" w:themeColor="text1"/>
              </w:rPr>
              <w:lastRenderedPageBreak/>
              <w:t>ar jau spēkā esošajām normatīvo aktu prasībām attiecībā uz mēslošanas un augsnes ielabošanas līdzekļiem.</w:t>
            </w:r>
          </w:p>
          <w:p w14:paraId="759B1423" w14:textId="02550FAE" w:rsidR="00F8149F" w:rsidRPr="001200D0" w:rsidRDefault="00E954F4" w:rsidP="00D169D6">
            <w:pPr>
              <w:pStyle w:val="SANDA"/>
              <w:ind w:firstLine="0"/>
              <w:rPr>
                <w:bCs/>
                <w:color w:val="000000" w:themeColor="text1"/>
              </w:rPr>
            </w:pPr>
            <w:r w:rsidRPr="001200D0">
              <w:rPr>
                <w:bCs/>
                <w:color w:val="000000" w:themeColor="text1"/>
              </w:rPr>
              <w:t>Lai dotu laiku un iespēju komersantiem, uz kuriem iestrādātās normas attiecas, pielāgoties jaunajām prasībām, kā arī nodrošinātu tiesiskās paļāvības principa ievērošanu, n</w:t>
            </w:r>
            <w:r w:rsidRPr="001200D0">
              <w:rPr>
                <w:color w:val="000000" w:themeColor="text1"/>
              </w:rPr>
              <w:t>oteikts pārejas periods jaunu kvalitātes normatīvu ieviešanai.</w:t>
            </w:r>
            <w:r w:rsidRPr="001200D0">
              <w:rPr>
                <w:bCs/>
                <w:color w:val="000000" w:themeColor="text1"/>
              </w:rPr>
              <w:t xml:space="preserve"> Noteikumu projekts papildināts ar pārejas noteikumiem, nosakot, ka noteikumu projekta 8.3. apakšpunktā minētais </w:t>
            </w:r>
            <w:r w:rsidR="00DC3644" w:rsidRPr="001200D0">
              <w:rPr>
                <w:bCs/>
                <w:color w:val="000000" w:themeColor="text1"/>
              </w:rPr>
              <w:t>nosacījums stāsies spēkā no 2020</w:t>
            </w:r>
            <w:r w:rsidRPr="001200D0">
              <w:rPr>
                <w:bCs/>
                <w:color w:val="000000" w:themeColor="text1"/>
              </w:rPr>
              <w:t xml:space="preserve">. gada 1. janvāra. </w:t>
            </w:r>
          </w:p>
          <w:p w14:paraId="717A41C9" w14:textId="6568D791" w:rsidR="00357CF7" w:rsidRPr="00293FB4" w:rsidRDefault="00357CF7" w:rsidP="00357CF7">
            <w:pPr>
              <w:pStyle w:val="SANDA"/>
              <w:ind w:firstLine="0"/>
              <w:rPr>
                <w:color w:val="000000" w:themeColor="text1"/>
              </w:rPr>
            </w:pPr>
            <w:bookmarkStart w:id="0" w:name="_GoBack"/>
            <w:r w:rsidRPr="00293FB4">
              <w:rPr>
                <w:bCs/>
                <w:color w:val="000000" w:themeColor="text1"/>
              </w:rPr>
              <w:t xml:space="preserve">Noteikumu projekts papildināts, nosakot izņēmuma gadījumus, </w:t>
            </w:r>
            <w:r w:rsidRPr="00293FB4">
              <w:rPr>
                <w:color w:val="000000" w:themeColor="text1"/>
              </w:rPr>
              <w:t xml:space="preserve">pie kādiem notekūdeņu dūņu apstrādes veidiem mikrobioloģiskie rādītāji nav obligāti jānosaka, </w:t>
            </w:r>
            <w:r w:rsidRPr="00293FB4">
              <w:rPr>
                <w:bCs/>
                <w:color w:val="000000" w:themeColor="text1"/>
              </w:rPr>
              <w:t xml:space="preserve">pamatojoties uz </w:t>
            </w:r>
            <w:r w:rsidRPr="00293FB4">
              <w:rPr>
                <w:color w:val="000000" w:themeColor="text1"/>
              </w:rPr>
              <w:t>līdz šim veikto zinātnisko pētījumu rezultātiem  šajā jomā, izvērtējot</w:t>
            </w:r>
            <w:r w:rsidRPr="00293FB4">
              <w:rPr>
                <w:bCs/>
                <w:color w:val="000000" w:themeColor="text1"/>
              </w:rPr>
              <w:t xml:space="preserve"> Latvijas Lielo pilsētu asociācijas un SIA "Rīgas ūdens" sniegtos argumentus un ieteikumus, </w:t>
            </w:r>
            <w:r w:rsidRPr="00293FB4">
              <w:rPr>
                <w:color w:val="000000" w:themeColor="text1"/>
              </w:rPr>
              <w:t>kā arī salīdzinot ar nosacījumiem, kādi noteikti Lietuvas normatīvajā regulējumā notekūdeņu dūņu apsaimniekošanas jomā</w:t>
            </w:r>
            <w:r w:rsidR="007F6A79" w:rsidRPr="00293FB4">
              <w:rPr>
                <w:color w:val="000000" w:themeColor="text1"/>
              </w:rPr>
              <w:t xml:space="preserve"> (</w:t>
            </w:r>
            <w:hyperlink r:id="rId10" w:history="1">
              <w:r w:rsidR="007F6A79" w:rsidRPr="00293FB4">
                <w:rPr>
                  <w:rStyle w:val="Hyperlink"/>
                </w:rPr>
                <w:t>https://www.e-tar.lt/portal/en/legalAct/TAR.3536A8337E8A/IlGyWVLwmn</w:t>
              </w:r>
            </w:hyperlink>
            <w:r w:rsidR="007F6A79" w:rsidRPr="00293FB4">
              <w:rPr>
                <w:color w:val="000000" w:themeColor="text1"/>
              </w:rPr>
              <w:t>)</w:t>
            </w:r>
            <w:r w:rsidRPr="00293FB4">
              <w:rPr>
                <w:color w:val="000000" w:themeColor="text1"/>
              </w:rPr>
              <w:t xml:space="preserve"> Attiecībā uz notekūdeņu dūņu </w:t>
            </w:r>
            <w:proofErr w:type="spellStart"/>
            <w:r w:rsidRPr="00293FB4">
              <w:rPr>
                <w:color w:val="000000" w:themeColor="text1"/>
              </w:rPr>
              <w:t>higienizācijas</w:t>
            </w:r>
            <w:proofErr w:type="spellEnd"/>
            <w:r w:rsidRPr="00293FB4">
              <w:rPr>
                <w:color w:val="000000" w:themeColor="text1"/>
              </w:rPr>
              <w:t xml:space="preserve"> nodrošināšanu un mikrobioloģiskā piesārņojuma noteikšanu notekūdeņu dūņām Lietuvas pašreiz spēkā esošajā nacionālajā normatīvajā regulējumā notekūdeņu dūņu apsaimniekošanas jomā ir noteikti līdzīgi nosacījumi, proti, uzskaitīti notekūdeņu dūņu apstrādes veidi, kurus pielietojot patogēnie mikrobioloģiskie un </w:t>
            </w:r>
            <w:proofErr w:type="spellStart"/>
            <w:r w:rsidRPr="00293FB4">
              <w:rPr>
                <w:color w:val="000000" w:themeColor="text1"/>
              </w:rPr>
              <w:t>parazitoloģiskie</w:t>
            </w:r>
            <w:proofErr w:type="spellEnd"/>
            <w:r w:rsidRPr="00293FB4">
              <w:rPr>
                <w:color w:val="000000" w:themeColor="text1"/>
              </w:rPr>
              <w:t xml:space="preserve"> rādītāji notekūdeņu dūņās nav jānosaka.  </w:t>
            </w:r>
          </w:p>
          <w:p w14:paraId="7A3AA85D" w14:textId="77777777" w:rsidR="00357CF7" w:rsidRPr="00293FB4" w:rsidRDefault="00357CF7" w:rsidP="00357CF7">
            <w:pPr>
              <w:pStyle w:val="SANDA"/>
              <w:ind w:firstLine="0"/>
              <w:rPr>
                <w:color w:val="000000" w:themeColor="text1"/>
              </w:rPr>
            </w:pPr>
            <w:r w:rsidRPr="00293FB4">
              <w:rPr>
                <w:color w:val="000000" w:themeColor="text1"/>
              </w:rPr>
              <w:t xml:space="preserve">Informācija par situāciju Latvijā notekūdeņu dūņu apsaimniekošanas jomā, tai skaitā par notekūdeņu dūņu apstrādes veidiem, ieskaitot izmantošanu biogāzes ražošanā (notekūdeņu dūņu anaerobā raudzēšana-sadalīšana jeb anaerobā fermentācija), patogēno mikroorganismu daudzumu notekūdeņu dūņās, kā arī patogēno mikroorganismu daudzuma izmaiņām notekūdeņu dūņu apstrādes ietekmē, notekūdeņu dūņu </w:t>
            </w:r>
            <w:proofErr w:type="spellStart"/>
            <w:r w:rsidRPr="00293FB4">
              <w:rPr>
                <w:color w:val="000000" w:themeColor="text1"/>
              </w:rPr>
              <w:t>higienizāciju</w:t>
            </w:r>
            <w:proofErr w:type="spellEnd"/>
            <w:r w:rsidRPr="00293FB4">
              <w:rPr>
                <w:color w:val="000000" w:themeColor="text1"/>
              </w:rPr>
              <w:t xml:space="preserve"> un stabilizāciju, vērtējot patogēno mikroorganismu </w:t>
            </w:r>
            <w:proofErr w:type="spellStart"/>
            <w:r w:rsidRPr="00293FB4">
              <w:rPr>
                <w:color w:val="000000" w:themeColor="text1"/>
              </w:rPr>
              <w:t>inaktivācijas</w:t>
            </w:r>
            <w:proofErr w:type="spellEnd"/>
            <w:r w:rsidRPr="00293FB4">
              <w:rPr>
                <w:color w:val="000000" w:themeColor="text1"/>
              </w:rPr>
              <w:t xml:space="preserve"> faktorus notekūdeņu dūņu apstrādes procesā, aprakstīta plašā izpētes materiālā “Inta </w:t>
            </w:r>
            <w:proofErr w:type="spellStart"/>
            <w:r w:rsidRPr="00293FB4">
              <w:rPr>
                <w:color w:val="000000" w:themeColor="text1"/>
              </w:rPr>
              <w:t>Gemste</w:t>
            </w:r>
            <w:proofErr w:type="spellEnd"/>
            <w:r w:rsidRPr="00293FB4">
              <w:rPr>
                <w:color w:val="000000" w:themeColor="text1"/>
              </w:rPr>
              <w:t xml:space="preserve">, Alberts Vucāns. Notekūdeņu dūņas. – Jelgava: Latvijas Lauksaimniecības universitāte, 2010 – 276 lpp.” Ņemot vērā apjomīgajā izpētes materiālā iekļauto informāciju un zinātnisko pētījumu analīzi, kāda līdz šim veikta, jau pašreiz spēkā esošajā normatīvajā regulējuma, kā arī izstrādātajā noteikumu projektā ieviesti ierobežojumi notekūdeņu dūņu izmantošanai lauksaimniecībā, lai nepieļautu notekūdeņu dūņu kaitīgo ietekmi uz augsni, veģetāciju, dzīvniekiem un cilvēkiem, vienlaikus veicinot to pareizu izmantošanu, tai skaitā nosakot apstrādes veidus, kas novērš vai līdz minimumam mazina patogēno mikroorganismu ietekmi. </w:t>
            </w:r>
          </w:p>
          <w:p w14:paraId="05E8BC38" w14:textId="53C1DB32" w:rsidR="008D0B15" w:rsidRPr="00293FB4" w:rsidRDefault="00357CF7" w:rsidP="008D0B15">
            <w:pPr>
              <w:spacing w:after="120" w:line="240" w:lineRule="auto"/>
              <w:jc w:val="both"/>
              <w:rPr>
                <w:rFonts w:ascii="Times New Roman" w:eastAsia="Times New Roman" w:hAnsi="Times New Roman" w:cs="Times New Roman"/>
                <w:color w:val="000000" w:themeColor="text1"/>
                <w:sz w:val="24"/>
                <w:szCs w:val="24"/>
                <w:lang w:eastAsia="lv-LV"/>
              </w:rPr>
            </w:pPr>
            <w:r w:rsidRPr="00293FB4">
              <w:rPr>
                <w:rFonts w:ascii="Times New Roman" w:eastAsia="Times New Roman" w:hAnsi="Times New Roman" w:cs="Times New Roman"/>
                <w:color w:val="000000" w:themeColor="text1"/>
                <w:sz w:val="24"/>
                <w:szCs w:val="24"/>
                <w:lang w:eastAsia="lv-LV"/>
              </w:rPr>
              <w:t>Atbilstoši iepriekš minētā izpētes materiāla 3. un 8. nodaļā aprakstītajam, kā arī papildus izvērtējot  Eiropas Komisijas 2001. gadā veiktā pētījuma (</w:t>
            </w:r>
            <w:proofErr w:type="spellStart"/>
            <w:r w:rsidRPr="00293FB4">
              <w:rPr>
                <w:rFonts w:ascii="Times New Roman" w:eastAsia="Times New Roman" w:hAnsi="Times New Roman" w:cs="Times New Roman"/>
                <w:i/>
                <w:color w:val="000000" w:themeColor="text1"/>
                <w:sz w:val="24"/>
                <w:szCs w:val="24"/>
                <w:lang w:eastAsia="lv-LV"/>
              </w:rPr>
              <w:t>Carrington</w:t>
            </w:r>
            <w:proofErr w:type="spellEnd"/>
            <w:r w:rsidRPr="00293FB4">
              <w:rPr>
                <w:rFonts w:ascii="Times New Roman" w:eastAsia="Times New Roman" w:hAnsi="Times New Roman" w:cs="Times New Roman"/>
                <w:i/>
                <w:color w:val="000000" w:themeColor="text1"/>
                <w:sz w:val="24"/>
                <w:szCs w:val="24"/>
                <w:lang w:eastAsia="lv-LV"/>
              </w:rPr>
              <w:t xml:space="preserve">, E.G. (2001) </w:t>
            </w:r>
            <w:proofErr w:type="spellStart"/>
            <w:r w:rsidRPr="00293FB4">
              <w:rPr>
                <w:rFonts w:ascii="Times New Roman" w:eastAsia="Times New Roman" w:hAnsi="Times New Roman" w:cs="Times New Roman"/>
                <w:i/>
                <w:color w:val="000000" w:themeColor="text1"/>
                <w:sz w:val="24"/>
                <w:szCs w:val="24"/>
                <w:lang w:eastAsia="lv-LV"/>
              </w:rPr>
              <w:t>Evaluation</w:t>
            </w:r>
            <w:proofErr w:type="spellEnd"/>
            <w:r w:rsidRPr="00293FB4">
              <w:rPr>
                <w:rFonts w:ascii="Times New Roman" w:eastAsia="Times New Roman" w:hAnsi="Times New Roman" w:cs="Times New Roman"/>
                <w:i/>
                <w:color w:val="000000" w:themeColor="text1"/>
                <w:sz w:val="24"/>
                <w:szCs w:val="24"/>
                <w:lang w:eastAsia="lv-LV"/>
              </w:rPr>
              <w:t xml:space="preserve"> </w:t>
            </w:r>
            <w:proofErr w:type="spellStart"/>
            <w:r w:rsidRPr="00293FB4">
              <w:rPr>
                <w:rFonts w:ascii="Times New Roman" w:eastAsia="Times New Roman" w:hAnsi="Times New Roman" w:cs="Times New Roman"/>
                <w:i/>
                <w:color w:val="000000" w:themeColor="text1"/>
                <w:sz w:val="24"/>
                <w:szCs w:val="24"/>
                <w:lang w:eastAsia="lv-LV"/>
              </w:rPr>
              <w:t>of</w:t>
            </w:r>
            <w:proofErr w:type="spellEnd"/>
            <w:r w:rsidRPr="00293FB4">
              <w:rPr>
                <w:rFonts w:ascii="Times New Roman" w:eastAsia="Times New Roman" w:hAnsi="Times New Roman" w:cs="Times New Roman"/>
                <w:i/>
                <w:color w:val="000000" w:themeColor="text1"/>
                <w:sz w:val="24"/>
                <w:szCs w:val="24"/>
                <w:lang w:eastAsia="lv-LV"/>
              </w:rPr>
              <w:t xml:space="preserve"> </w:t>
            </w:r>
            <w:proofErr w:type="spellStart"/>
            <w:r w:rsidRPr="00293FB4">
              <w:rPr>
                <w:rFonts w:ascii="Times New Roman" w:eastAsia="Times New Roman" w:hAnsi="Times New Roman" w:cs="Times New Roman"/>
                <w:i/>
                <w:color w:val="000000" w:themeColor="text1"/>
                <w:sz w:val="24"/>
                <w:szCs w:val="24"/>
                <w:lang w:eastAsia="lv-LV"/>
              </w:rPr>
              <w:t>sludge</w:t>
            </w:r>
            <w:proofErr w:type="spellEnd"/>
            <w:r w:rsidRPr="00293FB4">
              <w:rPr>
                <w:rFonts w:ascii="Times New Roman" w:eastAsia="Times New Roman" w:hAnsi="Times New Roman" w:cs="Times New Roman"/>
                <w:i/>
                <w:color w:val="000000" w:themeColor="text1"/>
                <w:sz w:val="24"/>
                <w:szCs w:val="24"/>
                <w:lang w:eastAsia="lv-LV"/>
              </w:rPr>
              <w:t xml:space="preserve"> </w:t>
            </w:r>
            <w:proofErr w:type="spellStart"/>
            <w:r w:rsidRPr="00293FB4">
              <w:rPr>
                <w:rFonts w:ascii="Times New Roman" w:eastAsia="Times New Roman" w:hAnsi="Times New Roman" w:cs="Times New Roman"/>
                <w:i/>
                <w:color w:val="000000" w:themeColor="text1"/>
                <w:sz w:val="24"/>
                <w:szCs w:val="24"/>
                <w:lang w:eastAsia="lv-LV"/>
              </w:rPr>
              <w:t>treatments</w:t>
            </w:r>
            <w:proofErr w:type="spellEnd"/>
            <w:r w:rsidRPr="00293FB4">
              <w:rPr>
                <w:rFonts w:ascii="Times New Roman" w:eastAsia="Times New Roman" w:hAnsi="Times New Roman" w:cs="Times New Roman"/>
                <w:i/>
                <w:color w:val="000000" w:themeColor="text1"/>
                <w:sz w:val="24"/>
                <w:szCs w:val="24"/>
                <w:lang w:eastAsia="lv-LV"/>
              </w:rPr>
              <w:t xml:space="preserve"> </w:t>
            </w:r>
            <w:proofErr w:type="spellStart"/>
            <w:r w:rsidRPr="00293FB4">
              <w:rPr>
                <w:rFonts w:ascii="Times New Roman" w:eastAsia="Times New Roman" w:hAnsi="Times New Roman" w:cs="Times New Roman"/>
                <w:i/>
                <w:color w:val="000000" w:themeColor="text1"/>
                <w:sz w:val="24"/>
                <w:szCs w:val="24"/>
                <w:lang w:eastAsia="lv-LV"/>
              </w:rPr>
              <w:t>for</w:t>
            </w:r>
            <w:proofErr w:type="spellEnd"/>
            <w:r w:rsidRPr="00293FB4">
              <w:rPr>
                <w:rFonts w:ascii="Times New Roman" w:eastAsia="Times New Roman" w:hAnsi="Times New Roman" w:cs="Times New Roman"/>
                <w:i/>
                <w:color w:val="000000" w:themeColor="text1"/>
                <w:sz w:val="24"/>
                <w:szCs w:val="24"/>
                <w:lang w:eastAsia="lv-LV"/>
              </w:rPr>
              <w:t xml:space="preserve"> </w:t>
            </w:r>
            <w:proofErr w:type="spellStart"/>
            <w:r w:rsidRPr="00293FB4">
              <w:rPr>
                <w:rFonts w:ascii="Times New Roman" w:eastAsia="Times New Roman" w:hAnsi="Times New Roman" w:cs="Times New Roman"/>
                <w:i/>
                <w:color w:val="000000" w:themeColor="text1"/>
                <w:sz w:val="24"/>
                <w:szCs w:val="24"/>
                <w:lang w:eastAsia="lv-LV"/>
              </w:rPr>
              <w:t>pathogen</w:t>
            </w:r>
            <w:proofErr w:type="spellEnd"/>
            <w:r w:rsidRPr="00293FB4">
              <w:rPr>
                <w:rFonts w:ascii="Times New Roman" w:eastAsia="Times New Roman" w:hAnsi="Times New Roman" w:cs="Times New Roman"/>
                <w:i/>
                <w:color w:val="000000" w:themeColor="text1"/>
                <w:sz w:val="24"/>
                <w:szCs w:val="24"/>
                <w:lang w:eastAsia="lv-LV"/>
              </w:rPr>
              <w:t xml:space="preserve"> </w:t>
            </w:r>
            <w:proofErr w:type="spellStart"/>
            <w:r w:rsidRPr="00293FB4">
              <w:rPr>
                <w:rFonts w:ascii="Times New Roman" w:eastAsia="Times New Roman" w:hAnsi="Times New Roman" w:cs="Times New Roman"/>
                <w:i/>
                <w:color w:val="000000" w:themeColor="text1"/>
                <w:sz w:val="24"/>
                <w:szCs w:val="24"/>
                <w:lang w:eastAsia="lv-LV"/>
              </w:rPr>
              <w:t>reduction</w:t>
            </w:r>
            <w:proofErr w:type="spellEnd"/>
            <w:r w:rsidRPr="00293FB4">
              <w:rPr>
                <w:rFonts w:ascii="Times New Roman" w:eastAsia="Times New Roman" w:hAnsi="Times New Roman" w:cs="Times New Roman"/>
                <w:i/>
                <w:color w:val="000000" w:themeColor="text1"/>
                <w:sz w:val="24"/>
                <w:szCs w:val="24"/>
                <w:lang w:eastAsia="lv-LV"/>
              </w:rPr>
              <w:t xml:space="preserve">. </w:t>
            </w:r>
            <w:proofErr w:type="spellStart"/>
            <w:r w:rsidRPr="00293FB4">
              <w:rPr>
                <w:rFonts w:ascii="Times New Roman" w:eastAsia="Times New Roman" w:hAnsi="Times New Roman" w:cs="Times New Roman"/>
                <w:i/>
                <w:color w:val="000000" w:themeColor="text1"/>
                <w:sz w:val="24"/>
                <w:szCs w:val="24"/>
                <w:lang w:eastAsia="lv-LV"/>
              </w:rPr>
              <w:t>Final</w:t>
            </w:r>
            <w:proofErr w:type="spellEnd"/>
            <w:r w:rsidRPr="00293FB4">
              <w:rPr>
                <w:rFonts w:ascii="Times New Roman" w:eastAsia="Times New Roman" w:hAnsi="Times New Roman" w:cs="Times New Roman"/>
                <w:i/>
                <w:color w:val="000000" w:themeColor="text1"/>
                <w:sz w:val="24"/>
                <w:szCs w:val="24"/>
                <w:lang w:eastAsia="lv-LV"/>
              </w:rPr>
              <w:t xml:space="preserve"> </w:t>
            </w:r>
            <w:proofErr w:type="spellStart"/>
            <w:r w:rsidRPr="00293FB4">
              <w:rPr>
                <w:rFonts w:ascii="Times New Roman" w:eastAsia="Times New Roman" w:hAnsi="Times New Roman" w:cs="Times New Roman"/>
                <w:i/>
                <w:color w:val="000000" w:themeColor="text1"/>
                <w:sz w:val="24"/>
                <w:szCs w:val="24"/>
                <w:lang w:eastAsia="lv-LV"/>
              </w:rPr>
              <w:t>report</w:t>
            </w:r>
            <w:proofErr w:type="spellEnd"/>
            <w:r w:rsidRPr="00293FB4">
              <w:rPr>
                <w:rFonts w:ascii="Times New Roman" w:eastAsia="Times New Roman" w:hAnsi="Times New Roman" w:cs="Times New Roman"/>
                <w:i/>
                <w:color w:val="000000" w:themeColor="text1"/>
                <w:sz w:val="24"/>
                <w:szCs w:val="24"/>
                <w:lang w:eastAsia="lv-LV"/>
              </w:rPr>
              <w:t xml:space="preserve"> No: CO 5026/1, </w:t>
            </w:r>
            <w:proofErr w:type="spellStart"/>
            <w:r w:rsidRPr="00293FB4">
              <w:rPr>
                <w:rFonts w:ascii="Times New Roman" w:eastAsia="Times New Roman" w:hAnsi="Times New Roman" w:cs="Times New Roman"/>
                <w:i/>
                <w:color w:val="000000" w:themeColor="text1"/>
                <w:sz w:val="24"/>
                <w:szCs w:val="24"/>
                <w:lang w:eastAsia="lv-LV"/>
              </w:rPr>
              <w:t>European</w:t>
            </w:r>
            <w:proofErr w:type="spellEnd"/>
            <w:r w:rsidRPr="00293FB4">
              <w:rPr>
                <w:rFonts w:ascii="Times New Roman" w:eastAsia="Times New Roman" w:hAnsi="Times New Roman" w:cs="Times New Roman"/>
                <w:i/>
                <w:color w:val="000000" w:themeColor="text1"/>
                <w:sz w:val="24"/>
                <w:szCs w:val="24"/>
                <w:lang w:eastAsia="lv-LV"/>
              </w:rPr>
              <w:t xml:space="preserve"> </w:t>
            </w:r>
            <w:proofErr w:type="spellStart"/>
            <w:r w:rsidRPr="00293FB4">
              <w:rPr>
                <w:rFonts w:ascii="Times New Roman" w:eastAsia="Times New Roman" w:hAnsi="Times New Roman" w:cs="Times New Roman"/>
                <w:i/>
                <w:color w:val="000000" w:themeColor="text1"/>
                <w:sz w:val="24"/>
                <w:szCs w:val="24"/>
                <w:lang w:eastAsia="lv-LV"/>
              </w:rPr>
              <w:t>Commission</w:t>
            </w:r>
            <w:proofErr w:type="spellEnd"/>
            <w:r w:rsidR="00D1274F" w:rsidRPr="00293FB4">
              <w:rPr>
                <w:rFonts w:ascii="Times New Roman" w:hAnsi="Times New Roman" w:cs="Times New Roman"/>
                <w:color w:val="000000" w:themeColor="text1"/>
                <w:sz w:val="24"/>
                <w:szCs w:val="24"/>
              </w:rPr>
              <w:t>;</w:t>
            </w:r>
            <w:r w:rsidR="007F6A79" w:rsidRPr="00293FB4">
              <w:rPr>
                <w:rFonts w:ascii="Times New Roman" w:hAnsi="Times New Roman" w:cs="Times New Roman"/>
                <w:color w:val="000000" w:themeColor="text1"/>
                <w:sz w:val="24"/>
                <w:szCs w:val="24"/>
              </w:rPr>
              <w:t xml:space="preserve"> </w:t>
            </w:r>
            <w:hyperlink r:id="rId11" w:history="1">
              <w:r w:rsidRPr="00293FB4">
                <w:rPr>
                  <w:rStyle w:val="Hyperlink"/>
                  <w:rFonts w:ascii="Times New Roman" w:hAnsi="Times New Roman" w:cs="Times New Roman"/>
                  <w:sz w:val="24"/>
                  <w:szCs w:val="24"/>
                  <w:lang w:eastAsia="lv-LV"/>
                </w:rPr>
                <w:t>http://ec.europa.eu/environment/archives/waste/sludge/pdf/sludge_eval.pdf</w:t>
              </w:r>
            </w:hyperlink>
            <w:r w:rsidRPr="00293FB4">
              <w:rPr>
                <w:rFonts w:ascii="Times New Roman" w:eastAsia="Times New Roman" w:hAnsi="Times New Roman" w:cs="Times New Roman"/>
                <w:color w:val="000000" w:themeColor="text1"/>
                <w:sz w:val="24"/>
                <w:szCs w:val="24"/>
                <w:lang w:eastAsia="lv-LV"/>
              </w:rPr>
              <w:t>) 3.</w:t>
            </w:r>
            <w:r w:rsidR="009D3931" w:rsidRPr="00293FB4">
              <w:rPr>
                <w:rFonts w:ascii="Times New Roman" w:eastAsia="Times New Roman" w:hAnsi="Times New Roman" w:cs="Times New Roman"/>
                <w:color w:val="000000" w:themeColor="text1"/>
                <w:sz w:val="24"/>
                <w:szCs w:val="24"/>
                <w:lang w:eastAsia="lv-LV"/>
              </w:rPr>
              <w:t xml:space="preserve"> </w:t>
            </w:r>
            <w:r w:rsidRPr="00293FB4">
              <w:rPr>
                <w:rFonts w:ascii="Times New Roman" w:eastAsia="Times New Roman" w:hAnsi="Times New Roman" w:cs="Times New Roman"/>
                <w:color w:val="000000" w:themeColor="text1"/>
                <w:sz w:val="24"/>
                <w:szCs w:val="24"/>
                <w:lang w:eastAsia="lv-LV"/>
              </w:rPr>
              <w:t>nodaļā "</w:t>
            </w:r>
            <w:proofErr w:type="spellStart"/>
            <w:r w:rsidRPr="00293FB4">
              <w:rPr>
                <w:rFonts w:ascii="Times New Roman" w:eastAsia="Times New Roman" w:hAnsi="Times New Roman" w:cs="Times New Roman"/>
                <w:i/>
                <w:color w:val="000000" w:themeColor="text1"/>
                <w:sz w:val="24"/>
                <w:szCs w:val="24"/>
                <w:lang w:eastAsia="lv-LV"/>
              </w:rPr>
              <w:t>Parameters</w:t>
            </w:r>
            <w:proofErr w:type="spellEnd"/>
            <w:r w:rsidRPr="00293FB4">
              <w:rPr>
                <w:rFonts w:ascii="Times New Roman" w:eastAsia="Times New Roman" w:hAnsi="Times New Roman" w:cs="Times New Roman"/>
                <w:i/>
                <w:color w:val="000000" w:themeColor="text1"/>
                <w:sz w:val="24"/>
                <w:szCs w:val="24"/>
                <w:lang w:eastAsia="lv-LV"/>
              </w:rPr>
              <w:t xml:space="preserve"> </w:t>
            </w:r>
            <w:proofErr w:type="spellStart"/>
            <w:r w:rsidRPr="00293FB4">
              <w:rPr>
                <w:rFonts w:ascii="Times New Roman" w:eastAsia="Times New Roman" w:hAnsi="Times New Roman" w:cs="Times New Roman"/>
                <w:i/>
                <w:color w:val="000000" w:themeColor="text1"/>
                <w:sz w:val="24"/>
                <w:szCs w:val="24"/>
                <w:lang w:eastAsia="lv-LV"/>
              </w:rPr>
              <w:t>affecting</w:t>
            </w:r>
            <w:proofErr w:type="spellEnd"/>
            <w:r w:rsidRPr="00293FB4">
              <w:rPr>
                <w:rFonts w:ascii="Times New Roman" w:eastAsia="Times New Roman" w:hAnsi="Times New Roman" w:cs="Times New Roman"/>
                <w:i/>
                <w:color w:val="000000" w:themeColor="text1"/>
                <w:sz w:val="24"/>
                <w:szCs w:val="24"/>
                <w:lang w:eastAsia="lv-LV"/>
              </w:rPr>
              <w:t xml:space="preserve"> </w:t>
            </w:r>
            <w:proofErr w:type="spellStart"/>
            <w:r w:rsidRPr="00293FB4">
              <w:rPr>
                <w:rFonts w:ascii="Times New Roman" w:eastAsia="Times New Roman" w:hAnsi="Times New Roman" w:cs="Times New Roman"/>
                <w:i/>
                <w:color w:val="000000" w:themeColor="text1"/>
                <w:sz w:val="24"/>
                <w:szCs w:val="24"/>
                <w:lang w:eastAsia="lv-LV"/>
              </w:rPr>
              <w:t>the</w:t>
            </w:r>
            <w:proofErr w:type="spellEnd"/>
            <w:r w:rsidRPr="00293FB4">
              <w:rPr>
                <w:rFonts w:ascii="Times New Roman" w:eastAsia="Times New Roman" w:hAnsi="Times New Roman" w:cs="Times New Roman"/>
                <w:i/>
                <w:color w:val="000000" w:themeColor="text1"/>
                <w:sz w:val="24"/>
                <w:szCs w:val="24"/>
                <w:lang w:eastAsia="lv-LV"/>
              </w:rPr>
              <w:t xml:space="preserve"> </w:t>
            </w:r>
            <w:proofErr w:type="spellStart"/>
            <w:r w:rsidRPr="00293FB4">
              <w:rPr>
                <w:rFonts w:ascii="Times New Roman" w:eastAsia="Times New Roman" w:hAnsi="Times New Roman" w:cs="Times New Roman"/>
                <w:i/>
                <w:color w:val="000000" w:themeColor="text1"/>
                <w:sz w:val="24"/>
                <w:szCs w:val="24"/>
                <w:lang w:eastAsia="lv-LV"/>
              </w:rPr>
              <w:t>killing</w:t>
            </w:r>
            <w:proofErr w:type="spellEnd"/>
            <w:r w:rsidRPr="00293FB4">
              <w:rPr>
                <w:rFonts w:ascii="Times New Roman" w:eastAsia="Times New Roman" w:hAnsi="Times New Roman" w:cs="Times New Roman"/>
                <w:i/>
                <w:color w:val="000000" w:themeColor="text1"/>
                <w:sz w:val="24"/>
                <w:szCs w:val="24"/>
                <w:lang w:eastAsia="lv-LV"/>
              </w:rPr>
              <w:t xml:space="preserve"> </w:t>
            </w:r>
            <w:proofErr w:type="spellStart"/>
            <w:r w:rsidRPr="00293FB4">
              <w:rPr>
                <w:rFonts w:ascii="Times New Roman" w:eastAsia="Times New Roman" w:hAnsi="Times New Roman" w:cs="Times New Roman"/>
                <w:i/>
                <w:color w:val="000000" w:themeColor="text1"/>
                <w:sz w:val="24"/>
                <w:szCs w:val="24"/>
                <w:lang w:eastAsia="lv-LV"/>
              </w:rPr>
              <w:t>or</w:t>
            </w:r>
            <w:proofErr w:type="spellEnd"/>
            <w:r w:rsidRPr="00293FB4">
              <w:rPr>
                <w:rFonts w:ascii="Times New Roman" w:eastAsia="Times New Roman" w:hAnsi="Times New Roman" w:cs="Times New Roman"/>
                <w:i/>
                <w:color w:val="000000" w:themeColor="text1"/>
                <w:sz w:val="24"/>
                <w:szCs w:val="24"/>
                <w:lang w:eastAsia="lv-LV"/>
              </w:rPr>
              <w:t xml:space="preserve"> </w:t>
            </w:r>
            <w:proofErr w:type="spellStart"/>
            <w:r w:rsidRPr="00293FB4">
              <w:rPr>
                <w:rFonts w:ascii="Times New Roman" w:eastAsia="Times New Roman" w:hAnsi="Times New Roman" w:cs="Times New Roman"/>
                <w:i/>
                <w:color w:val="000000" w:themeColor="text1"/>
                <w:sz w:val="24"/>
                <w:szCs w:val="24"/>
                <w:lang w:eastAsia="lv-LV"/>
              </w:rPr>
              <w:t>inactivation</w:t>
            </w:r>
            <w:proofErr w:type="spellEnd"/>
            <w:r w:rsidRPr="00293FB4">
              <w:rPr>
                <w:rFonts w:ascii="Times New Roman" w:eastAsia="Times New Roman" w:hAnsi="Times New Roman" w:cs="Times New Roman"/>
                <w:i/>
                <w:color w:val="000000" w:themeColor="text1"/>
                <w:sz w:val="24"/>
                <w:szCs w:val="24"/>
                <w:lang w:eastAsia="lv-LV"/>
              </w:rPr>
              <w:t xml:space="preserve"> </w:t>
            </w:r>
            <w:proofErr w:type="spellStart"/>
            <w:r w:rsidRPr="00293FB4">
              <w:rPr>
                <w:rFonts w:ascii="Times New Roman" w:eastAsia="Times New Roman" w:hAnsi="Times New Roman" w:cs="Times New Roman"/>
                <w:i/>
                <w:color w:val="000000" w:themeColor="text1"/>
                <w:sz w:val="24"/>
                <w:szCs w:val="24"/>
                <w:lang w:eastAsia="lv-LV"/>
              </w:rPr>
              <w:t>of</w:t>
            </w:r>
            <w:proofErr w:type="spellEnd"/>
            <w:r w:rsidRPr="00293FB4">
              <w:rPr>
                <w:rFonts w:ascii="Times New Roman" w:eastAsia="Times New Roman" w:hAnsi="Times New Roman" w:cs="Times New Roman"/>
                <w:i/>
                <w:color w:val="000000" w:themeColor="text1"/>
                <w:sz w:val="24"/>
                <w:szCs w:val="24"/>
                <w:lang w:eastAsia="lv-LV"/>
              </w:rPr>
              <w:t xml:space="preserve"> </w:t>
            </w:r>
            <w:proofErr w:type="spellStart"/>
            <w:r w:rsidRPr="00293FB4">
              <w:rPr>
                <w:rFonts w:ascii="Times New Roman" w:eastAsia="Times New Roman" w:hAnsi="Times New Roman" w:cs="Times New Roman"/>
                <w:i/>
                <w:color w:val="000000" w:themeColor="text1"/>
                <w:sz w:val="24"/>
                <w:szCs w:val="24"/>
                <w:lang w:eastAsia="lv-LV"/>
              </w:rPr>
              <w:t>pathogens</w:t>
            </w:r>
            <w:proofErr w:type="spellEnd"/>
            <w:r w:rsidRPr="00293FB4">
              <w:rPr>
                <w:rFonts w:ascii="Times New Roman" w:eastAsia="Times New Roman" w:hAnsi="Times New Roman" w:cs="Times New Roman"/>
                <w:color w:val="000000" w:themeColor="text1"/>
                <w:sz w:val="24"/>
                <w:szCs w:val="24"/>
                <w:lang w:eastAsia="lv-LV"/>
              </w:rPr>
              <w:t>"</w:t>
            </w:r>
            <w:r w:rsidR="00D1274F" w:rsidRPr="00293FB4">
              <w:rPr>
                <w:rFonts w:ascii="Times New Roman" w:hAnsi="Times New Roman" w:cs="Times New Roman"/>
                <w:color w:val="000000" w:themeColor="text1"/>
                <w:sz w:val="24"/>
                <w:szCs w:val="24"/>
              </w:rPr>
              <w:t xml:space="preserve">, kā arī </w:t>
            </w:r>
            <w:r w:rsidR="008D0B15" w:rsidRPr="00293FB4">
              <w:rPr>
                <w:rFonts w:ascii="Times New Roman" w:hAnsi="Times New Roman" w:cs="Times New Roman"/>
                <w:sz w:val="24"/>
                <w:szCs w:val="24"/>
              </w:rPr>
              <w:t>Somijas</w:t>
            </w:r>
            <w:r w:rsidR="008D0B15" w:rsidRPr="00293FB4">
              <w:rPr>
                <w:rFonts w:ascii="Times New Roman" w:hAnsi="Times New Roman" w:cs="Times New Roman"/>
                <w:color w:val="000000" w:themeColor="text1"/>
                <w:sz w:val="24"/>
                <w:szCs w:val="24"/>
              </w:rPr>
              <w:t xml:space="preserve"> </w:t>
            </w:r>
            <w:r w:rsidR="00D1274F" w:rsidRPr="00293FB4">
              <w:rPr>
                <w:rFonts w:ascii="Times New Roman" w:hAnsi="Times New Roman" w:cs="Times New Roman"/>
                <w:color w:val="000000" w:themeColor="text1"/>
                <w:sz w:val="24"/>
                <w:szCs w:val="24"/>
              </w:rPr>
              <w:t xml:space="preserve">2012. gadā īstenotajā </w:t>
            </w:r>
            <w:r w:rsidR="008D0B15" w:rsidRPr="00293FB4">
              <w:rPr>
                <w:rFonts w:ascii="Times New Roman" w:hAnsi="Times New Roman" w:cs="Times New Roman"/>
                <w:i/>
                <w:color w:val="000000" w:themeColor="text1"/>
                <w:sz w:val="24"/>
                <w:szCs w:val="24"/>
              </w:rPr>
              <w:t>PURE (</w:t>
            </w:r>
            <w:r w:rsidR="008D0B15" w:rsidRPr="00293FB4">
              <w:rPr>
                <w:rFonts w:ascii="Times New Roman" w:hAnsi="Times New Roman" w:cs="Times New Roman"/>
                <w:i/>
                <w:sz w:val="24"/>
                <w:szCs w:val="24"/>
              </w:rPr>
              <w:t xml:space="preserve">Project </w:t>
            </w:r>
            <w:proofErr w:type="spellStart"/>
            <w:r w:rsidR="008D0B15" w:rsidRPr="00293FB4">
              <w:rPr>
                <w:rFonts w:ascii="Times New Roman" w:hAnsi="Times New Roman" w:cs="Times New Roman"/>
                <w:i/>
                <w:sz w:val="24"/>
                <w:szCs w:val="24"/>
              </w:rPr>
              <w:t>on</w:t>
            </w:r>
            <w:proofErr w:type="spellEnd"/>
            <w:r w:rsidR="008D0B15" w:rsidRPr="00293FB4">
              <w:rPr>
                <w:rFonts w:ascii="Times New Roman" w:hAnsi="Times New Roman" w:cs="Times New Roman"/>
                <w:i/>
                <w:sz w:val="24"/>
                <w:szCs w:val="24"/>
              </w:rPr>
              <w:t xml:space="preserve"> </w:t>
            </w:r>
            <w:proofErr w:type="spellStart"/>
            <w:r w:rsidR="008D0B15" w:rsidRPr="00293FB4">
              <w:rPr>
                <w:rFonts w:ascii="Times New Roman" w:hAnsi="Times New Roman" w:cs="Times New Roman"/>
                <w:i/>
                <w:sz w:val="24"/>
                <w:szCs w:val="24"/>
              </w:rPr>
              <w:t>Urban</w:t>
            </w:r>
            <w:proofErr w:type="spellEnd"/>
            <w:r w:rsidR="008D0B15" w:rsidRPr="00293FB4">
              <w:rPr>
                <w:rFonts w:ascii="Times New Roman" w:hAnsi="Times New Roman" w:cs="Times New Roman"/>
                <w:i/>
                <w:sz w:val="24"/>
                <w:szCs w:val="24"/>
              </w:rPr>
              <w:t xml:space="preserve"> </w:t>
            </w:r>
            <w:proofErr w:type="spellStart"/>
            <w:r w:rsidR="008D0B15" w:rsidRPr="00293FB4">
              <w:rPr>
                <w:rFonts w:ascii="Times New Roman" w:hAnsi="Times New Roman" w:cs="Times New Roman"/>
                <w:i/>
                <w:sz w:val="24"/>
                <w:szCs w:val="24"/>
              </w:rPr>
              <w:t>Reduction</w:t>
            </w:r>
            <w:proofErr w:type="spellEnd"/>
            <w:r w:rsidR="008D0B15" w:rsidRPr="00293FB4">
              <w:rPr>
                <w:rFonts w:ascii="Times New Roman" w:hAnsi="Times New Roman" w:cs="Times New Roman"/>
                <w:i/>
                <w:sz w:val="24"/>
                <w:szCs w:val="24"/>
              </w:rPr>
              <w:t xml:space="preserve"> </w:t>
            </w:r>
            <w:proofErr w:type="spellStart"/>
            <w:r w:rsidR="008D0B15" w:rsidRPr="00293FB4">
              <w:rPr>
                <w:rFonts w:ascii="Times New Roman" w:hAnsi="Times New Roman" w:cs="Times New Roman"/>
                <w:i/>
                <w:sz w:val="24"/>
                <w:szCs w:val="24"/>
              </w:rPr>
              <w:t>of</w:t>
            </w:r>
            <w:proofErr w:type="spellEnd"/>
            <w:r w:rsidR="008D0B15" w:rsidRPr="00293FB4">
              <w:rPr>
                <w:rFonts w:ascii="Times New Roman" w:hAnsi="Times New Roman" w:cs="Times New Roman"/>
                <w:i/>
                <w:sz w:val="24"/>
                <w:szCs w:val="24"/>
              </w:rPr>
              <w:t xml:space="preserve"> </w:t>
            </w:r>
            <w:proofErr w:type="spellStart"/>
            <w:r w:rsidR="008D0B15" w:rsidRPr="00293FB4">
              <w:rPr>
                <w:rFonts w:ascii="Times New Roman" w:hAnsi="Times New Roman" w:cs="Times New Roman"/>
                <w:i/>
                <w:sz w:val="24"/>
                <w:szCs w:val="24"/>
              </w:rPr>
              <w:t>Eutrophication</w:t>
            </w:r>
            <w:proofErr w:type="spellEnd"/>
            <w:r w:rsidR="008D0B15" w:rsidRPr="00293FB4">
              <w:rPr>
                <w:rFonts w:ascii="Times New Roman" w:hAnsi="Times New Roman" w:cs="Times New Roman"/>
                <w:i/>
                <w:color w:val="000000" w:themeColor="text1"/>
                <w:sz w:val="24"/>
                <w:szCs w:val="24"/>
              </w:rPr>
              <w:t xml:space="preserve">) </w:t>
            </w:r>
            <w:r w:rsidR="00D1274F" w:rsidRPr="00293FB4">
              <w:rPr>
                <w:rFonts w:ascii="Times New Roman" w:hAnsi="Times New Roman" w:cs="Times New Roman"/>
                <w:color w:val="000000" w:themeColor="text1"/>
                <w:sz w:val="24"/>
                <w:szCs w:val="24"/>
              </w:rPr>
              <w:t xml:space="preserve">projektā </w:t>
            </w:r>
            <w:r w:rsidR="00D1274F" w:rsidRPr="00293FB4">
              <w:rPr>
                <w:rFonts w:ascii="Times New Roman" w:hAnsi="Times New Roman" w:cs="Times New Roman"/>
                <w:sz w:val="24"/>
                <w:szCs w:val="24"/>
              </w:rPr>
              <w:t>"</w:t>
            </w:r>
            <w:proofErr w:type="spellStart"/>
            <w:r w:rsidR="00D1274F" w:rsidRPr="00293FB4">
              <w:rPr>
                <w:rFonts w:ascii="Times New Roman" w:hAnsi="Times New Roman" w:cs="Times New Roman"/>
                <w:i/>
                <w:sz w:val="24"/>
                <w:szCs w:val="24"/>
              </w:rPr>
              <w:t>Good</w:t>
            </w:r>
            <w:proofErr w:type="spellEnd"/>
            <w:r w:rsidR="00D1274F" w:rsidRPr="00293FB4">
              <w:rPr>
                <w:rFonts w:ascii="Times New Roman" w:hAnsi="Times New Roman" w:cs="Times New Roman"/>
                <w:i/>
                <w:sz w:val="24"/>
                <w:szCs w:val="24"/>
              </w:rPr>
              <w:t xml:space="preserve"> </w:t>
            </w:r>
            <w:proofErr w:type="spellStart"/>
            <w:r w:rsidR="00D1274F" w:rsidRPr="00293FB4">
              <w:rPr>
                <w:rFonts w:ascii="Times New Roman" w:hAnsi="Times New Roman" w:cs="Times New Roman"/>
                <w:i/>
                <w:sz w:val="24"/>
                <w:szCs w:val="24"/>
              </w:rPr>
              <w:t>practices</w:t>
            </w:r>
            <w:proofErr w:type="spellEnd"/>
            <w:r w:rsidR="00D1274F" w:rsidRPr="00293FB4">
              <w:rPr>
                <w:rFonts w:ascii="Times New Roman" w:hAnsi="Times New Roman" w:cs="Times New Roman"/>
                <w:i/>
                <w:sz w:val="24"/>
                <w:szCs w:val="24"/>
              </w:rPr>
              <w:t xml:space="preserve"> </w:t>
            </w:r>
            <w:proofErr w:type="spellStart"/>
            <w:r w:rsidR="00D1274F" w:rsidRPr="00293FB4">
              <w:rPr>
                <w:rFonts w:ascii="Times New Roman" w:hAnsi="Times New Roman" w:cs="Times New Roman"/>
                <w:i/>
                <w:sz w:val="24"/>
                <w:szCs w:val="24"/>
              </w:rPr>
              <w:t>in</w:t>
            </w:r>
            <w:proofErr w:type="spellEnd"/>
            <w:r w:rsidR="00D1274F" w:rsidRPr="00293FB4">
              <w:rPr>
                <w:rFonts w:ascii="Times New Roman" w:hAnsi="Times New Roman" w:cs="Times New Roman"/>
                <w:i/>
                <w:sz w:val="24"/>
                <w:szCs w:val="24"/>
              </w:rPr>
              <w:t xml:space="preserve"> </w:t>
            </w:r>
            <w:proofErr w:type="spellStart"/>
            <w:r w:rsidR="00D1274F" w:rsidRPr="00293FB4">
              <w:rPr>
                <w:rFonts w:ascii="Times New Roman" w:hAnsi="Times New Roman" w:cs="Times New Roman"/>
                <w:i/>
                <w:sz w:val="24"/>
                <w:szCs w:val="24"/>
              </w:rPr>
              <w:t>sludge</w:t>
            </w:r>
            <w:proofErr w:type="spellEnd"/>
            <w:r w:rsidR="00D1274F" w:rsidRPr="00293FB4">
              <w:rPr>
                <w:rFonts w:ascii="Times New Roman" w:hAnsi="Times New Roman" w:cs="Times New Roman"/>
                <w:i/>
                <w:sz w:val="24"/>
                <w:szCs w:val="24"/>
              </w:rPr>
              <w:t xml:space="preserve"> </w:t>
            </w:r>
            <w:proofErr w:type="spellStart"/>
            <w:r w:rsidR="00D1274F" w:rsidRPr="00293FB4">
              <w:rPr>
                <w:rFonts w:ascii="Times New Roman" w:hAnsi="Times New Roman" w:cs="Times New Roman"/>
                <w:i/>
                <w:sz w:val="24"/>
                <w:szCs w:val="24"/>
              </w:rPr>
              <w:t>management</w:t>
            </w:r>
            <w:proofErr w:type="spellEnd"/>
            <w:r w:rsidR="00D1274F" w:rsidRPr="00293FB4">
              <w:rPr>
                <w:rFonts w:ascii="Times New Roman" w:hAnsi="Times New Roman" w:cs="Times New Roman"/>
                <w:sz w:val="24"/>
                <w:szCs w:val="24"/>
              </w:rPr>
              <w:t>" (</w:t>
            </w:r>
            <w:proofErr w:type="spellStart"/>
            <w:r w:rsidR="00D1274F" w:rsidRPr="00293FB4">
              <w:rPr>
                <w:rFonts w:ascii="Times New Roman" w:hAnsi="Times New Roman" w:cs="Times New Roman"/>
                <w:sz w:val="24"/>
                <w:szCs w:val="24"/>
              </w:rPr>
              <w:t>Jan-Eric</w:t>
            </w:r>
            <w:proofErr w:type="spellEnd"/>
            <w:r w:rsidR="00D1274F" w:rsidRPr="00293FB4">
              <w:rPr>
                <w:rFonts w:ascii="Times New Roman" w:hAnsi="Times New Roman" w:cs="Times New Roman"/>
                <w:sz w:val="24"/>
                <w:szCs w:val="24"/>
              </w:rPr>
              <w:t xml:space="preserve"> </w:t>
            </w:r>
            <w:proofErr w:type="spellStart"/>
            <w:r w:rsidR="00D1274F" w:rsidRPr="00293FB4">
              <w:rPr>
                <w:rFonts w:ascii="Times New Roman" w:hAnsi="Times New Roman" w:cs="Times New Roman"/>
                <w:sz w:val="24"/>
                <w:szCs w:val="24"/>
              </w:rPr>
              <w:t>Luft</w:t>
            </w:r>
            <w:proofErr w:type="spellEnd"/>
            <w:r w:rsidR="00D1274F" w:rsidRPr="00293FB4">
              <w:rPr>
                <w:rFonts w:ascii="Times New Roman" w:hAnsi="Times New Roman" w:cs="Times New Roman"/>
                <w:sz w:val="24"/>
                <w:szCs w:val="24"/>
              </w:rPr>
              <w:t xml:space="preserve">, </w:t>
            </w:r>
            <w:proofErr w:type="spellStart"/>
            <w:r w:rsidR="00D1274F" w:rsidRPr="00293FB4">
              <w:rPr>
                <w:rFonts w:ascii="Times New Roman" w:hAnsi="Times New Roman" w:cs="Times New Roman"/>
                <w:sz w:val="24"/>
                <w:szCs w:val="24"/>
              </w:rPr>
              <w:t>Entsorgungsbetriebe</w:t>
            </w:r>
            <w:proofErr w:type="spellEnd"/>
            <w:r w:rsidR="00D1274F" w:rsidRPr="00293FB4">
              <w:rPr>
                <w:rFonts w:ascii="Times New Roman" w:hAnsi="Times New Roman" w:cs="Times New Roman"/>
                <w:sz w:val="24"/>
                <w:szCs w:val="24"/>
              </w:rPr>
              <w:t xml:space="preserve"> </w:t>
            </w:r>
            <w:proofErr w:type="spellStart"/>
            <w:r w:rsidR="00D1274F" w:rsidRPr="00293FB4">
              <w:rPr>
                <w:rFonts w:ascii="Times New Roman" w:hAnsi="Times New Roman" w:cs="Times New Roman"/>
                <w:sz w:val="24"/>
                <w:szCs w:val="24"/>
              </w:rPr>
              <w:t>Lübeck</w:t>
            </w:r>
            <w:proofErr w:type="spellEnd"/>
            <w:r w:rsidR="00D1274F" w:rsidRPr="00293FB4">
              <w:rPr>
                <w:rFonts w:ascii="Times New Roman" w:hAnsi="Times New Roman" w:cs="Times New Roman"/>
                <w:sz w:val="24"/>
                <w:szCs w:val="24"/>
              </w:rPr>
              <w:t xml:space="preserve">; </w:t>
            </w:r>
            <w:proofErr w:type="spellStart"/>
            <w:r w:rsidR="00D1274F" w:rsidRPr="00293FB4">
              <w:rPr>
                <w:rFonts w:ascii="Times New Roman" w:hAnsi="Times New Roman" w:cs="Times New Roman"/>
                <w:sz w:val="24"/>
                <w:szCs w:val="24"/>
              </w:rPr>
              <w:t>Tuuli</w:t>
            </w:r>
            <w:proofErr w:type="spellEnd"/>
            <w:r w:rsidR="00D1274F" w:rsidRPr="00293FB4">
              <w:rPr>
                <w:rFonts w:ascii="Times New Roman" w:hAnsi="Times New Roman" w:cs="Times New Roman"/>
                <w:sz w:val="24"/>
                <w:szCs w:val="24"/>
              </w:rPr>
              <w:t xml:space="preserve"> </w:t>
            </w:r>
            <w:proofErr w:type="spellStart"/>
            <w:r w:rsidR="00D1274F" w:rsidRPr="00293FB4">
              <w:rPr>
                <w:rFonts w:ascii="Times New Roman" w:hAnsi="Times New Roman" w:cs="Times New Roman"/>
                <w:sz w:val="24"/>
                <w:szCs w:val="24"/>
              </w:rPr>
              <w:t>Ojala</w:t>
            </w:r>
            <w:proofErr w:type="spellEnd"/>
            <w:r w:rsidR="00D1274F" w:rsidRPr="00293FB4">
              <w:rPr>
                <w:rFonts w:ascii="Times New Roman" w:hAnsi="Times New Roman" w:cs="Times New Roman"/>
                <w:sz w:val="24"/>
                <w:szCs w:val="24"/>
              </w:rPr>
              <w:t xml:space="preserve">, </w:t>
            </w:r>
            <w:proofErr w:type="spellStart"/>
            <w:r w:rsidR="00D1274F" w:rsidRPr="00293FB4">
              <w:rPr>
                <w:rFonts w:ascii="Times New Roman" w:hAnsi="Times New Roman" w:cs="Times New Roman"/>
                <w:sz w:val="24"/>
                <w:szCs w:val="24"/>
              </w:rPr>
              <w:t>John</w:t>
            </w:r>
            <w:proofErr w:type="spellEnd"/>
            <w:r w:rsidR="00D1274F" w:rsidRPr="00293FB4">
              <w:rPr>
                <w:rFonts w:ascii="Times New Roman" w:hAnsi="Times New Roman" w:cs="Times New Roman"/>
                <w:sz w:val="24"/>
                <w:szCs w:val="24"/>
              </w:rPr>
              <w:t xml:space="preserve"> </w:t>
            </w:r>
            <w:proofErr w:type="spellStart"/>
            <w:r w:rsidR="00D1274F" w:rsidRPr="00293FB4">
              <w:rPr>
                <w:rFonts w:ascii="Times New Roman" w:hAnsi="Times New Roman" w:cs="Times New Roman"/>
                <w:sz w:val="24"/>
                <w:szCs w:val="24"/>
              </w:rPr>
              <w:t>Nurminen</w:t>
            </w:r>
            <w:proofErr w:type="spellEnd"/>
            <w:r w:rsidR="00D1274F" w:rsidRPr="00293FB4">
              <w:rPr>
                <w:rFonts w:ascii="Times New Roman" w:hAnsi="Times New Roman" w:cs="Times New Roman"/>
                <w:sz w:val="24"/>
                <w:szCs w:val="24"/>
              </w:rPr>
              <w:t xml:space="preserve"> </w:t>
            </w:r>
            <w:proofErr w:type="spellStart"/>
            <w:r w:rsidR="00D1274F" w:rsidRPr="00293FB4">
              <w:rPr>
                <w:rFonts w:ascii="Times New Roman" w:hAnsi="Times New Roman" w:cs="Times New Roman"/>
                <w:sz w:val="24"/>
                <w:szCs w:val="24"/>
              </w:rPr>
              <w:t>Foundation</w:t>
            </w:r>
            <w:proofErr w:type="spellEnd"/>
            <w:r w:rsidR="00D1274F" w:rsidRPr="00293FB4">
              <w:rPr>
                <w:rFonts w:ascii="Times New Roman" w:hAnsi="Times New Roman" w:cs="Times New Roman"/>
                <w:sz w:val="24"/>
                <w:szCs w:val="24"/>
              </w:rPr>
              <w:t xml:space="preserve">; </w:t>
            </w:r>
            <w:proofErr w:type="spellStart"/>
            <w:r w:rsidR="00D1274F" w:rsidRPr="00293FB4">
              <w:rPr>
                <w:rFonts w:ascii="Times New Roman" w:hAnsi="Times New Roman" w:cs="Times New Roman"/>
                <w:sz w:val="24"/>
                <w:szCs w:val="24"/>
              </w:rPr>
              <w:t>Lotta</w:t>
            </w:r>
            <w:proofErr w:type="spellEnd"/>
            <w:r w:rsidR="00D1274F" w:rsidRPr="00293FB4">
              <w:rPr>
                <w:rFonts w:ascii="Times New Roman" w:hAnsi="Times New Roman" w:cs="Times New Roman"/>
                <w:sz w:val="24"/>
                <w:szCs w:val="24"/>
              </w:rPr>
              <w:t xml:space="preserve"> </w:t>
            </w:r>
            <w:proofErr w:type="spellStart"/>
            <w:r w:rsidR="00D1274F" w:rsidRPr="00293FB4">
              <w:rPr>
                <w:rFonts w:ascii="Times New Roman" w:hAnsi="Times New Roman" w:cs="Times New Roman"/>
                <w:sz w:val="24"/>
                <w:szCs w:val="24"/>
              </w:rPr>
              <w:t>Ruokanen</w:t>
            </w:r>
            <w:proofErr w:type="spellEnd"/>
            <w:r w:rsidR="00D1274F" w:rsidRPr="00293FB4">
              <w:rPr>
                <w:rFonts w:ascii="Times New Roman" w:hAnsi="Times New Roman" w:cs="Times New Roman"/>
                <w:sz w:val="24"/>
                <w:szCs w:val="24"/>
              </w:rPr>
              <w:t xml:space="preserve">, Helsinki </w:t>
            </w:r>
            <w:proofErr w:type="spellStart"/>
            <w:r w:rsidR="00D1274F" w:rsidRPr="00293FB4">
              <w:rPr>
                <w:rFonts w:ascii="Times New Roman" w:hAnsi="Times New Roman" w:cs="Times New Roman"/>
                <w:sz w:val="24"/>
                <w:szCs w:val="24"/>
              </w:rPr>
              <w:t>Commission</w:t>
            </w:r>
            <w:proofErr w:type="spellEnd"/>
            <w:r w:rsidR="00D1274F" w:rsidRPr="00293FB4">
              <w:rPr>
                <w:rFonts w:ascii="Times New Roman" w:hAnsi="Times New Roman" w:cs="Times New Roman"/>
                <w:sz w:val="24"/>
                <w:szCs w:val="24"/>
              </w:rPr>
              <w:t xml:space="preserve">; </w:t>
            </w:r>
            <w:proofErr w:type="spellStart"/>
            <w:r w:rsidR="00D1274F" w:rsidRPr="00293FB4">
              <w:rPr>
                <w:rFonts w:ascii="Times New Roman" w:hAnsi="Times New Roman" w:cs="Times New Roman"/>
                <w:sz w:val="24"/>
                <w:szCs w:val="24"/>
              </w:rPr>
              <w:t>Olena</w:t>
            </w:r>
            <w:proofErr w:type="spellEnd"/>
            <w:r w:rsidR="00D1274F" w:rsidRPr="00293FB4">
              <w:rPr>
                <w:rFonts w:ascii="Times New Roman" w:hAnsi="Times New Roman" w:cs="Times New Roman"/>
                <w:sz w:val="24"/>
                <w:szCs w:val="24"/>
              </w:rPr>
              <w:t xml:space="preserve"> </w:t>
            </w:r>
            <w:proofErr w:type="spellStart"/>
            <w:r w:rsidR="00D1274F" w:rsidRPr="00293FB4">
              <w:rPr>
                <w:rFonts w:ascii="Times New Roman" w:hAnsi="Times New Roman" w:cs="Times New Roman"/>
                <w:sz w:val="24"/>
                <w:szCs w:val="24"/>
              </w:rPr>
              <w:t>Zinchuk</w:t>
            </w:r>
            <w:proofErr w:type="spellEnd"/>
            <w:r w:rsidR="00D1274F" w:rsidRPr="00293FB4">
              <w:rPr>
                <w:rFonts w:ascii="Times New Roman" w:hAnsi="Times New Roman" w:cs="Times New Roman"/>
                <w:sz w:val="24"/>
                <w:szCs w:val="24"/>
              </w:rPr>
              <w:t xml:space="preserve">, </w:t>
            </w:r>
            <w:proofErr w:type="spellStart"/>
            <w:r w:rsidR="00D1274F" w:rsidRPr="00293FB4">
              <w:rPr>
                <w:rFonts w:ascii="Times New Roman" w:hAnsi="Times New Roman" w:cs="Times New Roman"/>
                <w:sz w:val="24"/>
                <w:szCs w:val="24"/>
              </w:rPr>
              <w:t>Union</w:t>
            </w:r>
            <w:proofErr w:type="spellEnd"/>
            <w:r w:rsidR="00D1274F" w:rsidRPr="00293FB4">
              <w:rPr>
                <w:rFonts w:ascii="Times New Roman" w:hAnsi="Times New Roman" w:cs="Times New Roman"/>
                <w:sz w:val="24"/>
                <w:szCs w:val="24"/>
              </w:rPr>
              <w:t xml:space="preserve"> </w:t>
            </w:r>
            <w:proofErr w:type="spellStart"/>
            <w:r w:rsidR="00D1274F" w:rsidRPr="00293FB4">
              <w:rPr>
                <w:rFonts w:ascii="Times New Roman" w:hAnsi="Times New Roman" w:cs="Times New Roman"/>
                <w:sz w:val="24"/>
                <w:szCs w:val="24"/>
              </w:rPr>
              <w:t>of</w:t>
            </w:r>
            <w:proofErr w:type="spellEnd"/>
            <w:r w:rsidR="00D1274F" w:rsidRPr="00293FB4">
              <w:rPr>
                <w:rFonts w:ascii="Times New Roman" w:hAnsi="Times New Roman" w:cs="Times New Roman"/>
                <w:sz w:val="24"/>
                <w:szCs w:val="24"/>
              </w:rPr>
              <w:t xml:space="preserve"> </w:t>
            </w:r>
            <w:proofErr w:type="spellStart"/>
            <w:r w:rsidR="00D1274F" w:rsidRPr="00293FB4">
              <w:rPr>
                <w:rFonts w:ascii="Times New Roman" w:hAnsi="Times New Roman" w:cs="Times New Roman"/>
                <w:sz w:val="24"/>
                <w:szCs w:val="24"/>
              </w:rPr>
              <w:t>the</w:t>
            </w:r>
            <w:proofErr w:type="spellEnd"/>
            <w:r w:rsidR="00D1274F" w:rsidRPr="00293FB4">
              <w:rPr>
                <w:rFonts w:ascii="Times New Roman" w:hAnsi="Times New Roman" w:cs="Times New Roman"/>
                <w:sz w:val="24"/>
                <w:szCs w:val="24"/>
              </w:rPr>
              <w:t xml:space="preserve"> </w:t>
            </w:r>
            <w:proofErr w:type="spellStart"/>
            <w:r w:rsidR="00D1274F" w:rsidRPr="00293FB4">
              <w:rPr>
                <w:rFonts w:ascii="Times New Roman" w:hAnsi="Times New Roman" w:cs="Times New Roman"/>
                <w:sz w:val="24"/>
                <w:szCs w:val="24"/>
              </w:rPr>
              <w:t>Baltic</w:t>
            </w:r>
            <w:proofErr w:type="spellEnd"/>
            <w:r w:rsidR="00D1274F" w:rsidRPr="00293FB4">
              <w:rPr>
                <w:rFonts w:ascii="Times New Roman" w:hAnsi="Times New Roman" w:cs="Times New Roman"/>
                <w:sz w:val="24"/>
                <w:szCs w:val="24"/>
              </w:rPr>
              <w:t xml:space="preserve"> </w:t>
            </w:r>
            <w:proofErr w:type="spellStart"/>
            <w:r w:rsidR="00D1274F" w:rsidRPr="00293FB4">
              <w:rPr>
                <w:rFonts w:ascii="Times New Roman" w:hAnsi="Times New Roman" w:cs="Times New Roman"/>
                <w:sz w:val="24"/>
                <w:szCs w:val="24"/>
              </w:rPr>
              <w:t>Cities</w:t>
            </w:r>
            <w:proofErr w:type="spellEnd"/>
            <w:r w:rsidR="00D1274F" w:rsidRPr="00293FB4">
              <w:rPr>
                <w:rFonts w:ascii="Times New Roman" w:hAnsi="Times New Roman" w:cs="Times New Roman"/>
                <w:sz w:val="24"/>
                <w:szCs w:val="24"/>
              </w:rPr>
              <w:t xml:space="preserve"> </w:t>
            </w:r>
            <w:proofErr w:type="spellStart"/>
            <w:r w:rsidR="00D1274F" w:rsidRPr="00293FB4">
              <w:rPr>
                <w:rFonts w:ascii="Times New Roman" w:hAnsi="Times New Roman" w:cs="Times New Roman"/>
                <w:sz w:val="24"/>
                <w:szCs w:val="24"/>
              </w:rPr>
              <w:t>Environment</w:t>
            </w:r>
            <w:proofErr w:type="spellEnd"/>
            <w:r w:rsidR="00D1274F" w:rsidRPr="00293FB4">
              <w:rPr>
                <w:rFonts w:ascii="Times New Roman" w:hAnsi="Times New Roman" w:cs="Times New Roman"/>
                <w:sz w:val="24"/>
                <w:szCs w:val="24"/>
              </w:rPr>
              <w:t xml:space="preserve"> </w:t>
            </w:r>
            <w:proofErr w:type="spellStart"/>
            <w:r w:rsidR="00D1274F" w:rsidRPr="00293FB4">
              <w:rPr>
                <w:rFonts w:ascii="Times New Roman" w:hAnsi="Times New Roman" w:cs="Times New Roman"/>
                <w:sz w:val="24"/>
                <w:szCs w:val="24"/>
              </w:rPr>
              <w:t>Commission</w:t>
            </w:r>
            <w:proofErr w:type="spellEnd"/>
            <w:r w:rsidR="00D1274F" w:rsidRPr="00293FB4">
              <w:rPr>
                <w:rFonts w:ascii="Times New Roman" w:hAnsi="Times New Roman" w:cs="Times New Roman"/>
                <w:sz w:val="24"/>
                <w:szCs w:val="24"/>
              </w:rPr>
              <w:t xml:space="preserve">, </w:t>
            </w:r>
            <w:hyperlink r:id="rId12" w:anchor="ch_" w:history="1">
              <w:r w:rsidR="008D0B15" w:rsidRPr="00293FB4">
                <w:rPr>
                  <w:rStyle w:val="Hyperlink"/>
                  <w:rFonts w:ascii="Times New Roman" w:hAnsi="Times New Roman" w:cs="Times New Roman"/>
                  <w:sz w:val="24"/>
                  <w:szCs w:val="24"/>
                </w:rPr>
                <w:t>http://www.purebalticsea.eu/index.php/gpsm:good_practices#ch_</w:t>
              </w:r>
            </w:hyperlink>
            <w:r w:rsidR="00D1274F" w:rsidRPr="00293FB4">
              <w:rPr>
                <w:rFonts w:ascii="Times New Roman" w:hAnsi="Times New Roman" w:cs="Times New Roman"/>
                <w:sz w:val="24"/>
                <w:szCs w:val="24"/>
              </w:rPr>
              <w:t>)</w:t>
            </w:r>
            <w:r w:rsidR="008D0B15" w:rsidRPr="00293FB4">
              <w:rPr>
                <w:rFonts w:ascii="Times New Roman" w:hAnsi="Times New Roman" w:cs="Times New Roman"/>
                <w:sz w:val="24"/>
                <w:szCs w:val="24"/>
              </w:rPr>
              <w:t xml:space="preserve"> </w:t>
            </w:r>
            <w:r w:rsidRPr="00293FB4">
              <w:rPr>
                <w:rFonts w:ascii="Times New Roman" w:eastAsia="Times New Roman" w:hAnsi="Times New Roman" w:cs="Times New Roman"/>
                <w:color w:val="000000" w:themeColor="text1"/>
                <w:sz w:val="24"/>
                <w:szCs w:val="24"/>
                <w:lang w:eastAsia="lv-LV"/>
              </w:rPr>
              <w:t xml:space="preserve">minēto, patogēno mikroorganismu daudzumu notekūdeņu dūņās var samazināt līdz zemam riska līmenim ar vairākiem dūņu apstrādes veidiem (metodēm). Mikroorganismu samazināšanā efektīvāki ir </w:t>
            </w:r>
            <w:proofErr w:type="spellStart"/>
            <w:r w:rsidRPr="00293FB4">
              <w:rPr>
                <w:rFonts w:ascii="Times New Roman" w:eastAsia="Times New Roman" w:hAnsi="Times New Roman" w:cs="Times New Roman"/>
                <w:color w:val="000000" w:themeColor="text1"/>
                <w:sz w:val="24"/>
                <w:szCs w:val="24"/>
                <w:lang w:eastAsia="lv-LV"/>
              </w:rPr>
              <w:t>termofilie</w:t>
            </w:r>
            <w:proofErr w:type="spellEnd"/>
            <w:r w:rsidRPr="00293FB4">
              <w:rPr>
                <w:rFonts w:ascii="Times New Roman" w:eastAsia="Times New Roman" w:hAnsi="Times New Roman" w:cs="Times New Roman"/>
                <w:color w:val="000000" w:themeColor="text1"/>
                <w:sz w:val="24"/>
                <w:szCs w:val="24"/>
                <w:lang w:eastAsia="lv-LV"/>
              </w:rPr>
              <w:t xml:space="preserve"> režīmi (&gt;50 °C), bet </w:t>
            </w:r>
            <w:proofErr w:type="spellStart"/>
            <w:r w:rsidRPr="00293FB4">
              <w:rPr>
                <w:rFonts w:ascii="Times New Roman" w:eastAsia="Times New Roman" w:hAnsi="Times New Roman" w:cs="Times New Roman"/>
                <w:color w:val="000000" w:themeColor="text1"/>
                <w:sz w:val="24"/>
                <w:szCs w:val="24"/>
                <w:lang w:eastAsia="lv-LV"/>
              </w:rPr>
              <w:t>mezofilais</w:t>
            </w:r>
            <w:proofErr w:type="spellEnd"/>
            <w:r w:rsidRPr="00293FB4">
              <w:rPr>
                <w:rFonts w:ascii="Times New Roman" w:eastAsia="Times New Roman" w:hAnsi="Times New Roman" w:cs="Times New Roman"/>
                <w:color w:val="000000" w:themeColor="text1"/>
                <w:sz w:val="24"/>
                <w:szCs w:val="24"/>
                <w:lang w:eastAsia="lv-LV"/>
              </w:rPr>
              <w:t xml:space="preserve"> režīms (~37 °C) neļauj sasniegt vēlamo samazinājuma rezultātu. Ņemot vērā šo secinājumu, noteikumu projekta 8.</w:t>
            </w:r>
            <w:r w:rsidRPr="00293FB4">
              <w:rPr>
                <w:rFonts w:ascii="Times New Roman" w:eastAsia="Times New Roman" w:hAnsi="Times New Roman" w:cs="Times New Roman"/>
                <w:color w:val="000000" w:themeColor="text1"/>
                <w:sz w:val="24"/>
                <w:szCs w:val="24"/>
                <w:vertAlign w:val="superscript"/>
                <w:lang w:eastAsia="lv-LV"/>
              </w:rPr>
              <w:t>1</w:t>
            </w:r>
            <w:r w:rsidRPr="00293FB4">
              <w:rPr>
                <w:rFonts w:ascii="Times New Roman" w:eastAsia="Times New Roman" w:hAnsi="Times New Roman" w:cs="Times New Roman"/>
                <w:color w:val="000000" w:themeColor="text1"/>
                <w:sz w:val="24"/>
                <w:szCs w:val="24"/>
                <w:lang w:eastAsia="lv-LV"/>
              </w:rPr>
              <w:t xml:space="preserve"> punktā pie uzskaitītajiem izņēmuma gadījumiem, kad attiecīgie mikrobioloģiskie rādītāji nav jānosaka, nav iekļauti noteikumu 4.1.1. un 4.1.2 apakšpunktā minētie apstrādes veidi - aukstā fermentēšana un </w:t>
            </w:r>
            <w:proofErr w:type="spellStart"/>
            <w:r w:rsidRPr="00293FB4">
              <w:rPr>
                <w:rFonts w:ascii="Times New Roman" w:eastAsia="Times New Roman" w:hAnsi="Times New Roman" w:cs="Times New Roman"/>
                <w:color w:val="000000" w:themeColor="text1"/>
                <w:sz w:val="24"/>
                <w:szCs w:val="24"/>
                <w:lang w:eastAsia="lv-LV"/>
              </w:rPr>
              <w:t>mezofilā</w:t>
            </w:r>
            <w:proofErr w:type="spellEnd"/>
            <w:r w:rsidRPr="00293FB4">
              <w:rPr>
                <w:rFonts w:ascii="Times New Roman" w:eastAsia="Times New Roman" w:hAnsi="Times New Roman" w:cs="Times New Roman"/>
                <w:color w:val="000000" w:themeColor="text1"/>
                <w:sz w:val="24"/>
                <w:szCs w:val="24"/>
                <w:lang w:eastAsia="lv-LV"/>
              </w:rPr>
              <w:t xml:space="preserve"> anaerobā sadalīšana jeb fermentēšana. </w:t>
            </w:r>
            <w:r w:rsidR="00D1274F" w:rsidRPr="00293FB4">
              <w:rPr>
                <w:rFonts w:ascii="Times New Roman" w:eastAsia="Times New Roman" w:hAnsi="Times New Roman" w:cs="Times New Roman"/>
                <w:color w:val="000000" w:themeColor="text1"/>
                <w:sz w:val="24"/>
                <w:szCs w:val="24"/>
                <w:lang w:eastAsia="lv-LV"/>
              </w:rPr>
              <w:t>Ja notekūdeņu dūņu kompostēšanas procesā ievērota MK noteikumu Nr. 362 4.1.5. apakšpunktā noteiktā prasība</w:t>
            </w:r>
            <w:r w:rsidR="008D0B15" w:rsidRPr="00293FB4">
              <w:rPr>
                <w:rFonts w:ascii="Times New Roman" w:eastAsia="Times New Roman" w:hAnsi="Times New Roman" w:cs="Times New Roman"/>
                <w:color w:val="000000" w:themeColor="text1"/>
                <w:sz w:val="24"/>
                <w:szCs w:val="24"/>
                <w:lang w:eastAsia="lv-LV"/>
              </w:rPr>
              <w:t xml:space="preserve"> attiecībā uz noteiktas temperatūras nodrošināšanu vismaz trīs diennaktis</w:t>
            </w:r>
            <w:r w:rsidR="00D1274F" w:rsidRPr="00293FB4">
              <w:rPr>
                <w:rFonts w:ascii="Times New Roman" w:eastAsia="Times New Roman" w:hAnsi="Times New Roman" w:cs="Times New Roman"/>
                <w:color w:val="000000" w:themeColor="text1"/>
                <w:sz w:val="24"/>
                <w:szCs w:val="24"/>
                <w:lang w:eastAsia="lv-LV"/>
              </w:rPr>
              <w:t>, tad analīzes uz patogēno mikrobioloģisko rādītāju noteikšanu kompostam obligāti nav jāveic.</w:t>
            </w:r>
          </w:p>
          <w:p w14:paraId="0F918D6C" w14:textId="4C896458" w:rsidR="00357CF7" w:rsidRPr="00293FB4" w:rsidRDefault="00357CF7" w:rsidP="008D0B15">
            <w:pPr>
              <w:spacing w:after="120" w:line="240" w:lineRule="auto"/>
              <w:jc w:val="both"/>
              <w:rPr>
                <w:rFonts w:ascii="Times New Roman" w:hAnsi="Times New Roman" w:cs="Times New Roman"/>
                <w:sz w:val="24"/>
                <w:szCs w:val="24"/>
              </w:rPr>
            </w:pPr>
            <w:r w:rsidRPr="00293FB4">
              <w:rPr>
                <w:rFonts w:ascii="Times New Roman" w:eastAsia="Times New Roman" w:hAnsi="Times New Roman" w:cs="Times New Roman"/>
                <w:color w:val="000000" w:themeColor="text1"/>
                <w:sz w:val="24"/>
                <w:szCs w:val="24"/>
                <w:lang w:eastAsia="lv-LV"/>
              </w:rPr>
              <w:t xml:space="preserve">Ar anaerobo apstrādi </w:t>
            </w:r>
            <w:proofErr w:type="spellStart"/>
            <w:r w:rsidRPr="00293FB4">
              <w:rPr>
                <w:rFonts w:ascii="Times New Roman" w:eastAsia="Times New Roman" w:hAnsi="Times New Roman" w:cs="Times New Roman"/>
                <w:color w:val="000000" w:themeColor="text1"/>
                <w:sz w:val="24"/>
                <w:szCs w:val="24"/>
                <w:lang w:eastAsia="lv-LV"/>
              </w:rPr>
              <w:t>termofilā</w:t>
            </w:r>
            <w:proofErr w:type="spellEnd"/>
            <w:r w:rsidRPr="00293FB4">
              <w:rPr>
                <w:rFonts w:ascii="Times New Roman" w:eastAsia="Times New Roman" w:hAnsi="Times New Roman" w:cs="Times New Roman"/>
                <w:color w:val="000000" w:themeColor="text1"/>
                <w:sz w:val="24"/>
                <w:szCs w:val="24"/>
                <w:lang w:eastAsia="lv-LV"/>
              </w:rPr>
              <w:t xml:space="preserve"> režīmā un kompostēšanu var panākt vienlaicīgi dūņu stabilizāciju (smakas samazināšana, atūdeņošanās, viegli noārdāmo organisko vielu degradācija) un arī </w:t>
            </w:r>
            <w:proofErr w:type="spellStart"/>
            <w:r w:rsidRPr="00293FB4">
              <w:rPr>
                <w:rFonts w:ascii="Times New Roman" w:eastAsia="Times New Roman" w:hAnsi="Times New Roman" w:cs="Times New Roman"/>
                <w:color w:val="000000" w:themeColor="text1"/>
                <w:sz w:val="24"/>
                <w:szCs w:val="24"/>
                <w:lang w:eastAsia="lv-LV"/>
              </w:rPr>
              <w:t>higienizāciju</w:t>
            </w:r>
            <w:proofErr w:type="spellEnd"/>
            <w:r w:rsidRPr="00293FB4">
              <w:rPr>
                <w:rFonts w:ascii="Times New Roman" w:eastAsia="Times New Roman" w:hAnsi="Times New Roman" w:cs="Times New Roman"/>
                <w:color w:val="000000" w:themeColor="text1"/>
                <w:sz w:val="24"/>
                <w:szCs w:val="24"/>
                <w:lang w:eastAsia="lv-LV"/>
              </w:rPr>
              <w:t xml:space="preserve"> (patogēno mikroorganismu daudzuma samazināšana). Apstrādājot notekūdeņu dūņas ar kaļķi, paaugstinot </w:t>
            </w:r>
            <w:proofErr w:type="spellStart"/>
            <w:r w:rsidRPr="00293FB4">
              <w:rPr>
                <w:rFonts w:ascii="Times New Roman" w:eastAsia="Times New Roman" w:hAnsi="Times New Roman" w:cs="Times New Roman"/>
                <w:color w:val="000000" w:themeColor="text1"/>
                <w:sz w:val="24"/>
                <w:szCs w:val="24"/>
                <w:lang w:eastAsia="lv-LV"/>
              </w:rPr>
              <w:t>pH</w:t>
            </w:r>
            <w:proofErr w:type="spellEnd"/>
            <w:r w:rsidRPr="00293FB4">
              <w:rPr>
                <w:rFonts w:ascii="Times New Roman" w:eastAsia="Times New Roman" w:hAnsi="Times New Roman" w:cs="Times New Roman"/>
                <w:color w:val="000000" w:themeColor="text1"/>
                <w:sz w:val="24"/>
                <w:szCs w:val="24"/>
                <w:lang w:eastAsia="lv-LV"/>
              </w:rPr>
              <w:t xml:space="preserve">, kombinācijā ar temperatūras paaugstināšanu (nedzēstie kaļķi), notiek dūņu masas stabilizācija un </w:t>
            </w:r>
            <w:proofErr w:type="spellStart"/>
            <w:r w:rsidRPr="00293FB4">
              <w:rPr>
                <w:rFonts w:ascii="Times New Roman" w:eastAsia="Times New Roman" w:hAnsi="Times New Roman" w:cs="Times New Roman"/>
                <w:color w:val="000000" w:themeColor="text1"/>
                <w:sz w:val="24"/>
                <w:szCs w:val="24"/>
                <w:lang w:eastAsia="lv-LV"/>
              </w:rPr>
              <w:t>higienizācija</w:t>
            </w:r>
            <w:proofErr w:type="spellEnd"/>
            <w:r w:rsidRPr="00293FB4">
              <w:rPr>
                <w:rFonts w:ascii="Times New Roman" w:eastAsia="Times New Roman" w:hAnsi="Times New Roman" w:cs="Times New Roman"/>
                <w:color w:val="000000" w:themeColor="text1"/>
                <w:sz w:val="24"/>
                <w:szCs w:val="24"/>
                <w:lang w:eastAsia="lv-LV"/>
              </w:rPr>
              <w:t xml:space="preserve">. </w:t>
            </w:r>
          </w:p>
          <w:p w14:paraId="24C2A2A4" w14:textId="7AA72E75" w:rsidR="00357CF7" w:rsidRPr="00293FB4" w:rsidRDefault="00357CF7" w:rsidP="008D0B15">
            <w:pPr>
              <w:pStyle w:val="SANDA"/>
              <w:spacing w:before="0" w:after="120"/>
              <w:ind w:firstLine="0"/>
              <w:rPr>
                <w:color w:val="000000" w:themeColor="text1"/>
              </w:rPr>
            </w:pPr>
            <w:r w:rsidRPr="00293FB4">
              <w:rPr>
                <w:color w:val="000000" w:themeColor="text1"/>
              </w:rPr>
              <w:t xml:space="preserve">Noteikumu projektu papildinot ar prasību attiecībā uz patogēno mikrobioloģisko rādītāju limitu noteikšanu notekūdeņu dūņām, to kompostam un dūņu fermentācijas atliekām, vērtēts arī salīdzinājums patogēno organismu limitējošo daudzumam notekūdeņu dūņās kāds noteikts atsevišķu Eiropas Savienības dalībvalstu nacionālajā normatīvajā regulējumā notekūdeņu dūņu apsaimniekošanas jomā. (Informācijas avoti: Inta </w:t>
            </w:r>
            <w:proofErr w:type="spellStart"/>
            <w:r w:rsidRPr="00293FB4">
              <w:rPr>
                <w:color w:val="000000" w:themeColor="text1"/>
              </w:rPr>
              <w:t>Gemste</w:t>
            </w:r>
            <w:proofErr w:type="spellEnd"/>
            <w:r w:rsidRPr="00293FB4">
              <w:rPr>
                <w:color w:val="000000" w:themeColor="text1"/>
              </w:rPr>
              <w:t xml:space="preserve">, Alberts Vucāns. Notekūdeņu dūņas. – Jelgava: Latvijas Lauksaimniecības universitāte, 2010 – 151. lpp.; </w:t>
            </w:r>
            <w:proofErr w:type="spellStart"/>
            <w:r w:rsidRPr="00293FB4">
              <w:rPr>
                <w:i/>
                <w:color w:val="000000" w:themeColor="text1"/>
              </w:rPr>
              <w:t>Disposal</w:t>
            </w:r>
            <w:proofErr w:type="spellEnd"/>
            <w:r w:rsidRPr="00293FB4">
              <w:rPr>
                <w:i/>
                <w:color w:val="000000" w:themeColor="text1"/>
              </w:rPr>
              <w:t xml:space="preserve"> </w:t>
            </w:r>
            <w:proofErr w:type="spellStart"/>
            <w:r w:rsidRPr="00293FB4">
              <w:rPr>
                <w:i/>
                <w:color w:val="000000" w:themeColor="text1"/>
              </w:rPr>
              <w:t>and</w:t>
            </w:r>
            <w:proofErr w:type="spellEnd"/>
            <w:r w:rsidRPr="00293FB4">
              <w:rPr>
                <w:i/>
                <w:color w:val="000000" w:themeColor="text1"/>
              </w:rPr>
              <w:t xml:space="preserve"> </w:t>
            </w:r>
            <w:proofErr w:type="spellStart"/>
            <w:r w:rsidRPr="00293FB4">
              <w:rPr>
                <w:i/>
                <w:color w:val="000000" w:themeColor="text1"/>
              </w:rPr>
              <w:t>recycling</w:t>
            </w:r>
            <w:proofErr w:type="spellEnd"/>
            <w:r w:rsidRPr="00293FB4">
              <w:rPr>
                <w:i/>
                <w:color w:val="000000" w:themeColor="text1"/>
              </w:rPr>
              <w:t xml:space="preserve"> </w:t>
            </w:r>
            <w:proofErr w:type="spellStart"/>
            <w:r w:rsidRPr="00293FB4">
              <w:rPr>
                <w:i/>
                <w:color w:val="000000" w:themeColor="text1"/>
              </w:rPr>
              <w:t>routes</w:t>
            </w:r>
            <w:proofErr w:type="spellEnd"/>
            <w:r w:rsidRPr="00293FB4">
              <w:rPr>
                <w:i/>
                <w:color w:val="000000" w:themeColor="text1"/>
              </w:rPr>
              <w:t xml:space="preserve"> </w:t>
            </w:r>
            <w:proofErr w:type="spellStart"/>
            <w:r w:rsidRPr="00293FB4">
              <w:rPr>
                <w:i/>
                <w:color w:val="000000" w:themeColor="text1"/>
              </w:rPr>
              <w:t>for</w:t>
            </w:r>
            <w:proofErr w:type="spellEnd"/>
            <w:r w:rsidRPr="00293FB4">
              <w:rPr>
                <w:i/>
                <w:color w:val="000000" w:themeColor="text1"/>
              </w:rPr>
              <w:t xml:space="preserve"> </w:t>
            </w:r>
            <w:proofErr w:type="spellStart"/>
            <w:r w:rsidRPr="00293FB4">
              <w:rPr>
                <w:i/>
                <w:color w:val="000000" w:themeColor="text1"/>
              </w:rPr>
              <w:t>sewage</w:t>
            </w:r>
            <w:proofErr w:type="spellEnd"/>
            <w:r w:rsidRPr="00293FB4">
              <w:rPr>
                <w:i/>
                <w:color w:val="000000" w:themeColor="text1"/>
              </w:rPr>
              <w:t xml:space="preserve"> </w:t>
            </w:r>
            <w:proofErr w:type="spellStart"/>
            <w:r w:rsidRPr="00293FB4">
              <w:rPr>
                <w:i/>
                <w:color w:val="000000" w:themeColor="text1"/>
              </w:rPr>
              <w:t>sludge</w:t>
            </w:r>
            <w:proofErr w:type="spellEnd"/>
            <w:r w:rsidRPr="00293FB4">
              <w:rPr>
                <w:i/>
                <w:color w:val="000000" w:themeColor="text1"/>
              </w:rPr>
              <w:t xml:space="preserve"> (2001) </w:t>
            </w:r>
            <w:proofErr w:type="spellStart"/>
            <w:r w:rsidRPr="00293FB4">
              <w:rPr>
                <w:i/>
                <w:color w:val="000000" w:themeColor="text1"/>
              </w:rPr>
              <w:t>Part</w:t>
            </w:r>
            <w:proofErr w:type="spellEnd"/>
            <w:r w:rsidRPr="00293FB4">
              <w:rPr>
                <w:i/>
                <w:color w:val="000000" w:themeColor="text1"/>
              </w:rPr>
              <w:t xml:space="preserve"> 2 – </w:t>
            </w:r>
            <w:proofErr w:type="spellStart"/>
            <w:r w:rsidRPr="00293FB4">
              <w:rPr>
                <w:i/>
                <w:color w:val="000000" w:themeColor="text1"/>
              </w:rPr>
              <w:t>Regulatory</w:t>
            </w:r>
            <w:proofErr w:type="spellEnd"/>
            <w:r w:rsidRPr="00293FB4">
              <w:rPr>
                <w:i/>
                <w:color w:val="000000" w:themeColor="text1"/>
              </w:rPr>
              <w:t xml:space="preserve"> </w:t>
            </w:r>
            <w:proofErr w:type="spellStart"/>
            <w:r w:rsidRPr="00293FB4">
              <w:rPr>
                <w:i/>
                <w:color w:val="000000" w:themeColor="text1"/>
              </w:rPr>
              <w:t>report</w:t>
            </w:r>
            <w:proofErr w:type="spellEnd"/>
            <w:r w:rsidRPr="00293FB4">
              <w:rPr>
                <w:i/>
                <w:color w:val="000000" w:themeColor="text1"/>
              </w:rPr>
              <w:t xml:space="preserve">, </w:t>
            </w:r>
            <w:proofErr w:type="spellStart"/>
            <w:r w:rsidRPr="00293FB4">
              <w:rPr>
                <w:i/>
                <w:color w:val="000000" w:themeColor="text1"/>
              </w:rPr>
              <w:t>Luxembourg</w:t>
            </w:r>
            <w:proofErr w:type="spellEnd"/>
            <w:r w:rsidRPr="00293FB4">
              <w:rPr>
                <w:i/>
                <w:color w:val="000000" w:themeColor="text1"/>
              </w:rPr>
              <w:t xml:space="preserve">: </w:t>
            </w:r>
            <w:proofErr w:type="spellStart"/>
            <w:r w:rsidRPr="00293FB4">
              <w:rPr>
                <w:i/>
                <w:color w:val="000000" w:themeColor="text1"/>
              </w:rPr>
              <w:t>European</w:t>
            </w:r>
            <w:proofErr w:type="spellEnd"/>
            <w:r w:rsidRPr="00293FB4">
              <w:rPr>
                <w:i/>
                <w:color w:val="000000" w:themeColor="text1"/>
              </w:rPr>
              <w:t xml:space="preserve"> </w:t>
            </w:r>
            <w:proofErr w:type="spellStart"/>
            <w:r w:rsidRPr="00293FB4">
              <w:rPr>
                <w:i/>
                <w:color w:val="000000" w:themeColor="text1"/>
              </w:rPr>
              <w:t>Commission</w:t>
            </w:r>
            <w:proofErr w:type="spellEnd"/>
            <w:r w:rsidRPr="00293FB4">
              <w:rPr>
                <w:i/>
                <w:color w:val="000000" w:themeColor="text1"/>
              </w:rPr>
              <w:t xml:space="preserve"> DG </w:t>
            </w:r>
            <w:proofErr w:type="spellStart"/>
            <w:r w:rsidRPr="00293FB4">
              <w:rPr>
                <w:i/>
                <w:color w:val="000000" w:themeColor="text1"/>
              </w:rPr>
              <w:t>Environment</w:t>
            </w:r>
            <w:proofErr w:type="spellEnd"/>
            <w:r w:rsidRPr="00293FB4">
              <w:rPr>
                <w:color w:val="000000" w:themeColor="text1"/>
              </w:rPr>
              <w:t xml:space="preserve">) http://ec.europa.eu/environment/archives/waste/sludge/pdf/sludge_disposal2.pdf )  </w:t>
            </w:r>
          </w:p>
          <w:bookmarkEnd w:id="0"/>
          <w:p w14:paraId="77A7AFB2" w14:textId="4147AE2B" w:rsidR="00E77A19" w:rsidRPr="001200D0" w:rsidRDefault="00BD6594" w:rsidP="00625A5E">
            <w:pPr>
              <w:pStyle w:val="SANDA"/>
              <w:ind w:firstLine="0"/>
            </w:pPr>
            <w:r w:rsidRPr="001200D0">
              <w:t xml:space="preserve">Ņemot vērā laika gaitā notikušās institucionālās izmaiņas, </w:t>
            </w:r>
            <w:r w:rsidR="00C264B3" w:rsidRPr="001200D0">
              <w:t>nepieciešami arī redakcionāli precizējumi</w:t>
            </w:r>
            <w:r w:rsidR="00CE6878" w:rsidRPr="001200D0">
              <w:t xml:space="preserve"> s</w:t>
            </w:r>
            <w:r w:rsidR="00C264B3" w:rsidRPr="001200D0">
              <w:rPr>
                <w:rStyle w:val="Strong"/>
                <w:b w:val="0"/>
              </w:rPr>
              <w:t xml:space="preserve">askaņā ar </w:t>
            </w:r>
            <w:r w:rsidR="00C264B3" w:rsidRPr="001200D0">
              <w:t>Ministru kabineta 2009.</w:t>
            </w:r>
            <w:r w:rsidR="00342189" w:rsidRPr="001200D0">
              <w:t xml:space="preserve"> </w:t>
            </w:r>
            <w:r w:rsidR="00C264B3" w:rsidRPr="001200D0">
              <w:t>gada 1.</w:t>
            </w:r>
            <w:r w:rsidR="00342189" w:rsidRPr="001200D0">
              <w:t xml:space="preserve"> </w:t>
            </w:r>
            <w:r w:rsidR="00C264B3" w:rsidRPr="001200D0">
              <w:t xml:space="preserve">jūlija </w:t>
            </w:r>
            <w:smartTag w:uri="schemas-tilde-lv/tildestengine" w:element="veidnes">
              <w:smartTagPr>
                <w:attr w:name="baseform" w:val="rīkojum|s"/>
                <w:attr w:name="id" w:val="-1"/>
                <w:attr w:name="text" w:val="rīkojumu"/>
              </w:smartTagPr>
              <w:r w:rsidR="00C264B3" w:rsidRPr="001200D0">
                <w:t>rīkojumu</w:t>
              </w:r>
            </w:smartTag>
            <w:r w:rsidR="00CE6878" w:rsidRPr="001200D0">
              <w:t xml:space="preserve"> Nr.</w:t>
            </w:r>
            <w:r w:rsidR="00342189" w:rsidRPr="001200D0">
              <w:t xml:space="preserve"> </w:t>
            </w:r>
            <w:r w:rsidR="00CE6878" w:rsidRPr="001200D0">
              <w:t>448</w:t>
            </w:r>
            <w:r w:rsidR="00C264B3" w:rsidRPr="001200D0">
              <w:t xml:space="preserve"> „Par valsts aģentūras „Latvijas Vides, ģeoloģijas un meteoroloģijas aģentūra” un Bīstamo atkritumu pārvaldības valsts aģentūras likvidāciju un valsts sabiedrības ar ierobežotu atbildību „Latvijas Vides, </w:t>
            </w:r>
            <w:r w:rsidR="00C264B3" w:rsidRPr="001200D0">
              <w:lastRenderedPageBreak/>
              <w:t>ģeoloģijas un meteoroloģijas centrs” dibināšanu”</w:t>
            </w:r>
            <w:r w:rsidR="002B501E" w:rsidRPr="001200D0">
              <w:t xml:space="preserve">, kā arī saskaņā ar </w:t>
            </w:r>
            <w:r w:rsidR="00E77A19" w:rsidRPr="001200D0">
              <w:t>Ministru kabineta 2009. g</w:t>
            </w:r>
            <w:r w:rsidR="007A37BA" w:rsidRPr="001200D0">
              <w:t>ada 29. maija rīkojumu Nr.</w:t>
            </w:r>
            <w:r w:rsidR="0071589F" w:rsidRPr="001200D0">
              <w:t xml:space="preserve"> </w:t>
            </w:r>
            <w:r w:rsidR="002B501E" w:rsidRPr="001200D0">
              <w:t>351 „</w:t>
            </w:r>
            <w:r w:rsidR="00E77A19" w:rsidRPr="001200D0">
              <w:t xml:space="preserve">Par Metroloģijas un akreditācijas valsts aģentūras likvidāciju un tās uzdevumu nodošanu sabiedrībai ar ierobežotu atbildību </w:t>
            </w:r>
            <w:r w:rsidR="002B501E" w:rsidRPr="001200D0">
              <w:t>„</w:t>
            </w:r>
            <w:r w:rsidR="00E77A19" w:rsidRPr="001200D0">
              <w:t>Latvijas standarts</w:t>
            </w:r>
            <w:r w:rsidR="002B501E" w:rsidRPr="001200D0">
              <w:t>””.</w:t>
            </w:r>
            <w:r w:rsidR="00DC7B0D" w:rsidRPr="001200D0">
              <w:rPr>
                <w:color w:val="1F497D"/>
              </w:rPr>
              <w:t xml:space="preserve"> </w:t>
            </w:r>
          </w:p>
          <w:p w14:paraId="770C2FD4" w14:textId="77777777" w:rsidR="00DE589D" w:rsidRPr="001200D0" w:rsidRDefault="00DE589D" w:rsidP="00DE589D">
            <w:pPr>
              <w:pStyle w:val="SANDA"/>
              <w:ind w:firstLine="0"/>
            </w:pPr>
            <w:r w:rsidRPr="001200D0">
              <w:t xml:space="preserve">Saskaņā ar Ministru kabineta 2016. gada 21. septembra rīkojumu Nr. 534 “Par konceptuālo ziņojumu </w:t>
            </w:r>
            <w:r w:rsidR="00EE178A" w:rsidRPr="001200D0">
              <w:t>„</w:t>
            </w:r>
            <w:r w:rsidRPr="001200D0">
              <w:t>Par Latvijas nacionālās standartizācijas sistēmas pilnveidošanu”” 3. punktu, izstrādājot normatīvos aktus vai izdarot grozījumus spēkā esošajos normatīvajos aktos, kuros izmantotas tiešās atsauces uz standartiem (obligāti piemērojamie standarti), jāizvērtē iespējas aizstāt tās ar netiešajām atsaucēm (piemērojamie standarti). Ņemot vērā, ka spēkā esošajos noteikumos ir lietotas tiešās atsauces uz standartiem, noteikumu projektā tās aizstātas ar netiešajām atsaucēm.</w:t>
            </w:r>
          </w:p>
        </w:tc>
      </w:tr>
      <w:tr w:rsidR="005406A7" w:rsidRPr="001200D0" w14:paraId="2ECBC4C2" w14:textId="77777777" w:rsidTr="001200D0">
        <w:trPr>
          <w:trHeight w:val="465"/>
          <w:tblCellSpacing w:w="15" w:type="dxa"/>
        </w:trPr>
        <w:tc>
          <w:tcPr>
            <w:tcW w:w="203" w:type="pct"/>
            <w:tcBorders>
              <w:top w:val="outset" w:sz="6" w:space="0" w:color="auto"/>
              <w:left w:val="outset" w:sz="6" w:space="0" w:color="auto"/>
              <w:bottom w:val="outset" w:sz="6" w:space="0" w:color="auto"/>
              <w:right w:val="outset" w:sz="6" w:space="0" w:color="auto"/>
            </w:tcBorders>
            <w:hideMark/>
          </w:tcPr>
          <w:p w14:paraId="2761F386" w14:textId="3B41B971" w:rsidR="005E1D34" w:rsidRPr="001200D0" w:rsidRDefault="005E1D34" w:rsidP="005E1D34">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lastRenderedPageBreak/>
              <w:t>3.</w:t>
            </w:r>
          </w:p>
        </w:tc>
        <w:tc>
          <w:tcPr>
            <w:tcW w:w="1161" w:type="pct"/>
            <w:tcBorders>
              <w:top w:val="outset" w:sz="6" w:space="0" w:color="auto"/>
              <w:left w:val="outset" w:sz="6" w:space="0" w:color="auto"/>
              <w:bottom w:val="outset" w:sz="6" w:space="0" w:color="auto"/>
              <w:right w:val="outset" w:sz="6" w:space="0" w:color="auto"/>
            </w:tcBorders>
            <w:hideMark/>
          </w:tcPr>
          <w:p w14:paraId="73C8294D" w14:textId="77777777" w:rsidR="005E1D34" w:rsidRPr="001200D0" w:rsidRDefault="005E1D34" w:rsidP="005E1D34">
            <w:pPr>
              <w:spacing w:after="0" w:line="240" w:lineRule="auto"/>
              <w:rPr>
                <w:rFonts w:ascii="Times New Roman" w:eastAsia="Times New Roman" w:hAnsi="Times New Roman" w:cs="Times New Roman"/>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t>Projekta izstrādē iesaistītās institūcijas</w:t>
            </w:r>
          </w:p>
        </w:tc>
        <w:tc>
          <w:tcPr>
            <w:tcW w:w="3570" w:type="pct"/>
            <w:tcBorders>
              <w:top w:val="outset" w:sz="6" w:space="0" w:color="auto"/>
              <w:left w:val="outset" w:sz="6" w:space="0" w:color="auto"/>
              <w:bottom w:val="outset" w:sz="6" w:space="0" w:color="auto"/>
              <w:right w:val="outset" w:sz="6" w:space="0" w:color="auto"/>
            </w:tcBorders>
            <w:hideMark/>
          </w:tcPr>
          <w:p w14:paraId="60E57611" w14:textId="5842E688" w:rsidR="00724C24" w:rsidRPr="001200D0" w:rsidRDefault="006503A4" w:rsidP="00625A5E">
            <w:pPr>
              <w:spacing w:after="0" w:line="240" w:lineRule="auto"/>
              <w:jc w:val="both"/>
              <w:rPr>
                <w:rFonts w:ascii="Times New Roman" w:hAnsi="Times New Roman" w:cs="Times New Roman"/>
                <w:sz w:val="24"/>
                <w:szCs w:val="24"/>
              </w:rPr>
            </w:pPr>
            <w:r w:rsidRPr="001200D0">
              <w:rPr>
                <w:rFonts w:ascii="Times New Roman" w:hAnsi="Times New Roman" w:cs="Times New Roman"/>
                <w:sz w:val="24"/>
                <w:szCs w:val="24"/>
              </w:rPr>
              <w:t xml:space="preserve">VARAM, </w:t>
            </w:r>
            <w:r w:rsidR="00B3557C" w:rsidRPr="001200D0">
              <w:rPr>
                <w:rFonts w:ascii="Times New Roman" w:hAnsi="Times New Roman" w:cs="Times New Roman"/>
                <w:sz w:val="24"/>
                <w:szCs w:val="24"/>
              </w:rPr>
              <w:t>VVD</w:t>
            </w:r>
            <w:r w:rsidR="00501989" w:rsidRPr="001200D0">
              <w:rPr>
                <w:rFonts w:ascii="Times New Roman" w:hAnsi="Times New Roman" w:cs="Times New Roman"/>
                <w:sz w:val="24"/>
                <w:szCs w:val="24"/>
              </w:rPr>
              <w:t xml:space="preserve">, </w:t>
            </w:r>
            <w:r w:rsidR="00724C24" w:rsidRPr="001200D0">
              <w:rPr>
                <w:rFonts w:ascii="Times New Roman" w:hAnsi="Times New Roman" w:cs="Times New Roman"/>
                <w:sz w:val="24"/>
                <w:szCs w:val="24"/>
              </w:rPr>
              <w:t>Dabas aizsardzības pārvalde</w:t>
            </w:r>
            <w:r w:rsidR="00C852B6" w:rsidRPr="001200D0">
              <w:rPr>
                <w:rFonts w:ascii="Times New Roman" w:hAnsi="Times New Roman" w:cs="Times New Roman"/>
                <w:sz w:val="24"/>
                <w:szCs w:val="24"/>
              </w:rPr>
              <w:t xml:space="preserve"> (turpmāk – DAP)</w:t>
            </w:r>
            <w:r w:rsidR="00724C24" w:rsidRPr="001200D0">
              <w:rPr>
                <w:rFonts w:ascii="Times New Roman" w:hAnsi="Times New Roman" w:cs="Times New Roman"/>
                <w:sz w:val="24"/>
                <w:szCs w:val="24"/>
              </w:rPr>
              <w:t xml:space="preserve">, </w:t>
            </w:r>
            <w:r w:rsidR="00B45B9B" w:rsidRPr="001200D0">
              <w:rPr>
                <w:rFonts w:ascii="Times New Roman" w:hAnsi="Times New Roman" w:cs="Times New Roman"/>
                <w:sz w:val="24"/>
                <w:szCs w:val="24"/>
              </w:rPr>
              <w:t>Valsts SIA „</w:t>
            </w:r>
            <w:r w:rsidR="00501989" w:rsidRPr="001200D0">
              <w:rPr>
                <w:rFonts w:ascii="Times New Roman" w:hAnsi="Times New Roman" w:cs="Times New Roman"/>
                <w:sz w:val="24"/>
                <w:szCs w:val="24"/>
              </w:rPr>
              <w:t>Latvijas Vides, ģeoloģijas un meteoroloģijas centrs</w:t>
            </w:r>
            <w:r w:rsidR="00B45B9B" w:rsidRPr="001200D0">
              <w:rPr>
                <w:rFonts w:ascii="Times New Roman" w:hAnsi="Times New Roman" w:cs="Times New Roman"/>
                <w:sz w:val="24"/>
                <w:szCs w:val="24"/>
              </w:rPr>
              <w:t>”</w:t>
            </w:r>
            <w:r w:rsidR="00D63B81" w:rsidRPr="001200D0">
              <w:rPr>
                <w:rFonts w:ascii="Times New Roman" w:hAnsi="Times New Roman" w:cs="Times New Roman"/>
                <w:sz w:val="24"/>
                <w:szCs w:val="24"/>
              </w:rPr>
              <w:t xml:space="preserve"> (turpmāk – LVĢMC)</w:t>
            </w:r>
            <w:r w:rsidR="0042378D" w:rsidRPr="001200D0">
              <w:rPr>
                <w:rFonts w:ascii="Times New Roman" w:hAnsi="Times New Roman" w:cs="Times New Roman"/>
                <w:sz w:val="24"/>
                <w:szCs w:val="24"/>
              </w:rPr>
              <w:t>.</w:t>
            </w:r>
          </w:p>
          <w:p w14:paraId="5DEF5732" w14:textId="77777777" w:rsidR="00E959EE" w:rsidRPr="001200D0" w:rsidRDefault="003A7282" w:rsidP="00625A5E">
            <w:pPr>
              <w:spacing w:after="0" w:line="240" w:lineRule="auto"/>
              <w:jc w:val="both"/>
              <w:rPr>
                <w:rFonts w:ascii="Times New Roman" w:hAnsi="Times New Roman" w:cs="Times New Roman"/>
                <w:sz w:val="24"/>
                <w:szCs w:val="24"/>
              </w:rPr>
            </w:pPr>
            <w:r w:rsidRPr="001200D0">
              <w:rPr>
                <w:rFonts w:ascii="Times New Roman" w:hAnsi="Times New Roman" w:cs="Times New Roman"/>
                <w:sz w:val="24"/>
                <w:szCs w:val="24"/>
              </w:rPr>
              <w:t>VARAM 2016.</w:t>
            </w:r>
            <w:r w:rsidR="00342189" w:rsidRPr="001200D0">
              <w:rPr>
                <w:rFonts w:ascii="Times New Roman" w:hAnsi="Times New Roman" w:cs="Times New Roman"/>
                <w:sz w:val="24"/>
                <w:szCs w:val="24"/>
              </w:rPr>
              <w:t xml:space="preserve"> </w:t>
            </w:r>
            <w:r w:rsidRPr="001200D0">
              <w:rPr>
                <w:rFonts w:ascii="Times New Roman" w:hAnsi="Times New Roman" w:cs="Times New Roman"/>
                <w:sz w:val="24"/>
                <w:szCs w:val="24"/>
              </w:rPr>
              <w:t>gada 14.</w:t>
            </w:r>
            <w:r w:rsidR="00342189" w:rsidRPr="001200D0">
              <w:rPr>
                <w:rFonts w:ascii="Times New Roman" w:hAnsi="Times New Roman" w:cs="Times New Roman"/>
                <w:sz w:val="24"/>
                <w:szCs w:val="24"/>
              </w:rPr>
              <w:t xml:space="preserve"> </w:t>
            </w:r>
            <w:r w:rsidRPr="001200D0">
              <w:rPr>
                <w:rFonts w:ascii="Times New Roman" w:hAnsi="Times New Roman" w:cs="Times New Roman"/>
                <w:sz w:val="24"/>
                <w:szCs w:val="24"/>
              </w:rPr>
              <w:t>martā tika org</w:t>
            </w:r>
            <w:r w:rsidR="005E43DA" w:rsidRPr="001200D0">
              <w:rPr>
                <w:rFonts w:ascii="Times New Roman" w:hAnsi="Times New Roman" w:cs="Times New Roman"/>
                <w:sz w:val="24"/>
                <w:szCs w:val="24"/>
              </w:rPr>
              <w:t>anizēta sanāksme par sagatavoto</w:t>
            </w:r>
            <w:r w:rsidRPr="001200D0">
              <w:rPr>
                <w:rFonts w:ascii="Times New Roman" w:hAnsi="Times New Roman" w:cs="Times New Roman"/>
                <w:sz w:val="24"/>
                <w:szCs w:val="24"/>
              </w:rPr>
              <w:t xml:space="preserve"> noteikumu projektu</w:t>
            </w:r>
            <w:r w:rsidR="00646AA6" w:rsidRPr="001200D0">
              <w:rPr>
                <w:rFonts w:ascii="Times New Roman" w:hAnsi="Times New Roman" w:cs="Times New Roman"/>
                <w:sz w:val="24"/>
                <w:szCs w:val="24"/>
              </w:rPr>
              <w:t xml:space="preserve">, kurā </w:t>
            </w:r>
            <w:r w:rsidR="009672FC" w:rsidRPr="001200D0">
              <w:rPr>
                <w:rFonts w:ascii="Times New Roman" w:hAnsi="Times New Roman" w:cs="Times New Roman"/>
                <w:sz w:val="24"/>
                <w:szCs w:val="24"/>
              </w:rPr>
              <w:t xml:space="preserve">piedalījās pārstāvji no VARAM, VVD, Latvijas Atkritumu saimniecības asociācijas, Latvijas Ūdensapgādes un kanalizācijas uzņēmumu asociācijas, Latvijas Biogāzes asociācijas, </w:t>
            </w:r>
            <w:proofErr w:type="spellStart"/>
            <w:r w:rsidR="009672FC" w:rsidRPr="001200D0">
              <w:rPr>
                <w:rFonts w:ascii="Times New Roman" w:hAnsi="Times New Roman" w:cs="Times New Roman"/>
                <w:sz w:val="24"/>
                <w:szCs w:val="24"/>
              </w:rPr>
              <w:t>Cēsu</w:t>
            </w:r>
            <w:proofErr w:type="spellEnd"/>
            <w:r w:rsidR="009672FC" w:rsidRPr="001200D0">
              <w:rPr>
                <w:rFonts w:ascii="Times New Roman" w:hAnsi="Times New Roman" w:cs="Times New Roman"/>
                <w:sz w:val="24"/>
                <w:szCs w:val="24"/>
              </w:rPr>
              <w:t xml:space="preserve"> pilsētas SIA „Vinda”, SIA „Jelgavas ūdens” un SIA „Rīgas ūdens”.</w:t>
            </w:r>
          </w:p>
          <w:p w14:paraId="41F0FE05" w14:textId="77777777" w:rsidR="0035297A" w:rsidRPr="001200D0" w:rsidRDefault="00646AA6" w:rsidP="00625A5E">
            <w:pPr>
              <w:spacing w:after="0" w:line="240" w:lineRule="auto"/>
              <w:jc w:val="both"/>
              <w:rPr>
                <w:rFonts w:ascii="Times New Roman" w:hAnsi="Times New Roman" w:cs="Times New Roman"/>
                <w:sz w:val="24"/>
                <w:szCs w:val="24"/>
              </w:rPr>
            </w:pPr>
            <w:r w:rsidRPr="001200D0">
              <w:rPr>
                <w:rFonts w:ascii="Times New Roman" w:hAnsi="Times New Roman" w:cs="Times New Roman"/>
                <w:sz w:val="24"/>
                <w:szCs w:val="24"/>
              </w:rPr>
              <w:t>VARAM 2016.</w:t>
            </w:r>
            <w:r w:rsidR="00342189" w:rsidRPr="001200D0">
              <w:rPr>
                <w:rFonts w:ascii="Times New Roman" w:hAnsi="Times New Roman" w:cs="Times New Roman"/>
                <w:sz w:val="24"/>
                <w:szCs w:val="24"/>
              </w:rPr>
              <w:t xml:space="preserve"> </w:t>
            </w:r>
            <w:r w:rsidR="00724C24" w:rsidRPr="001200D0">
              <w:rPr>
                <w:rFonts w:ascii="Times New Roman" w:hAnsi="Times New Roman" w:cs="Times New Roman"/>
                <w:sz w:val="24"/>
                <w:szCs w:val="24"/>
              </w:rPr>
              <w:t>gada 16</w:t>
            </w:r>
            <w:r w:rsidRPr="001200D0">
              <w:rPr>
                <w:rFonts w:ascii="Times New Roman" w:hAnsi="Times New Roman" w:cs="Times New Roman"/>
                <w:sz w:val="24"/>
                <w:szCs w:val="24"/>
              </w:rPr>
              <w:t>.</w:t>
            </w:r>
            <w:r w:rsidR="00342189" w:rsidRPr="001200D0">
              <w:rPr>
                <w:rFonts w:ascii="Times New Roman" w:hAnsi="Times New Roman" w:cs="Times New Roman"/>
                <w:sz w:val="24"/>
                <w:szCs w:val="24"/>
              </w:rPr>
              <w:t xml:space="preserve"> </w:t>
            </w:r>
            <w:r w:rsidR="00787386" w:rsidRPr="001200D0">
              <w:rPr>
                <w:rFonts w:ascii="Times New Roman" w:hAnsi="Times New Roman" w:cs="Times New Roman"/>
                <w:sz w:val="24"/>
                <w:szCs w:val="24"/>
              </w:rPr>
              <w:t>maijā organizētajā</w:t>
            </w:r>
            <w:r w:rsidR="004555FD" w:rsidRPr="001200D0">
              <w:rPr>
                <w:rFonts w:ascii="Times New Roman" w:hAnsi="Times New Roman" w:cs="Times New Roman"/>
                <w:sz w:val="24"/>
                <w:szCs w:val="24"/>
              </w:rPr>
              <w:t xml:space="preserve"> </w:t>
            </w:r>
            <w:r w:rsidRPr="001200D0">
              <w:rPr>
                <w:rFonts w:ascii="Times New Roman" w:hAnsi="Times New Roman" w:cs="Times New Roman"/>
                <w:sz w:val="24"/>
                <w:szCs w:val="24"/>
              </w:rPr>
              <w:t>sanāksm</w:t>
            </w:r>
            <w:r w:rsidR="00105B4A" w:rsidRPr="001200D0">
              <w:rPr>
                <w:rFonts w:ascii="Times New Roman" w:hAnsi="Times New Roman" w:cs="Times New Roman"/>
                <w:sz w:val="24"/>
                <w:szCs w:val="24"/>
              </w:rPr>
              <w:t>ē</w:t>
            </w:r>
            <w:r w:rsidR="004555FD" w:rsidRPr="001200D0">
              <w:rPr>
                <w:rFonts w:ascii="Times New Roman" w:hAnsi="Times New Roman" w:cs="Times New Roman"/>
                <w:sz w:val="24"/>
                <w:szCs w:val="24"/>
              </w:rPr>
              <w:t xml:space="preserve"> </w:t>
            </w:r>
            <w:r w:rsidR="00787386" w:rsidRPr="001200D0">
              <w:rPr>
                <w:rFonts w:ascii="Times New Roman" w:hAnsi="Times New Roman" w:cs="Times New Roman"/>
                <w:sz w:val="24"/>
                <w:szCs w:val="24"/>
              </w:rPr>
              <w:t xml:space="preserve">par  MK noteikumu Nr. 362 40. un 52. punktā noteiktās funkcijas – notekūdeņu dūņu un komposta izmantošanas saskaņošanu īpaši aizsargājamās dabas teritorijās – nodošanu DAP, kurā piedalījās </w:t>
            </w:r>
            <w:r w:rsidRPr="001200D0">
              <w:rPr>
                <w:rFonts w:ascii="Times New Roman" w:hAnsi="Times New Roman" w:cs="Times New Roman"/>
                <w:sz w:val="24"/>
                <w:szCs w:val="24"/>
              </w:rPr>
              <w:t>V</w:t>
            </w:r>
            <w:r w:rsidR="00B3557C" w:rsidRPr="001200D0">
              <w:rPr>
                <w:rFonts w:ascii="Times New Roman" w:hAnsi="Times New Roman" w:cs="Times New Roman"/>
                <w:sz w:val="24"/>
                <w:szCs w:val="24"/>
              </w:rPr>
              <w:t xml:space="preserve">VD </w:t>
            </w:r>
            <w:r w:rsidRPr="001200D0">
              <w:rPr>
                <w:rFonts w:ascii="Times New Roman" w:hAnsi="Times New Roman" w:cs="Times New Roman"/>
                <w:sz w:val="24"/>
                <w:szCs w:val="24"/>
              </w:rPr>
              <w:t xml:space="preserve"> un D</w:t>
            </w:r>
            <w:r w:rsidR="00B3557C" w:rsidRPr="001200D0">
              <w:rPr>
                <w:rFonts w:ascii="Times New Roman" w:hAnsi="Times New Roman" w:cs="Times New Roman"/>
                <w:sz w:val="24"/>
                <w:szCs w:val="24"/>
              </w:rPr>
              <w:t xml:space="preserve">AP </w:t>
            </w:r>
            <w:r w:rsidRPr="001200D0">
              <w:rPr>
                <w:rFonts w:ascii="Times New Roman" w:hAnsi="Times New Roman" w:cs="Times New Roman"/>
                <w:sz w:val="24"/>
                <w:szCs w:val="24"/>
              </w:rPr>
              <w:t>pārstāvji</w:t>
            </w:r>
            <w:r w:rsidR="00787386" w:rsidRPr="001200D0">
              <w:rPr>
                <w:rFonts w:ascii="Times New Roman" w:hAnsi="Times New Roman" w:cs="Times New Roman"/>
                <w:sz w:val="24"/>
                <w:szCs w:val="24"/>
              </w:rPr>
              <w:t>,</w:t>
            </w:r>
            <w:r w:rsidR="00105B4A" w:rsidRPr="001200D0">
              <w:rPr>
                <w:rFonts w:ascii="Times New Roman" w:hAnsi="Times New Roman" w:cs="Times New Roman"/>
                <w:sz w:val="24"/>
                <w:szCs w:val="24"/>
              </w:rPr>
              <w:t xml:space="preserve"> </w:t>
            </w:r>
            <w:r w:rsidR="0035297A" w:rsidRPr="001200D0">
              <w:rPr>
                <w:rFonts w:ascii="Times New Roman" w:hAnsi="Times New Roman" w:cs="Times New Roman"/>
                <w:sz w:val="24"/>
                <w:szCs w:val="24"/>
              </w:rPr>
              <w:t>panākta vienošanās, ka D</w:t>
            </w:r>
            <w:r w:rsidR="00D14D8F" w:rsidRPr="001200D0">
              <w:rPr>
                <w:rFonts w:ascii="Times New Roman" w:hAnsi="Times New Roman" w:cs="Times New Roman"/>
                <w:sz w:val="24"/>
                <w:szCs w:val="24"/>
              </w:rPr>
              <w:t>AP</w:t>
            </w:r>
            <w:r w:rsidR="0035297A" w:rsidRPr="001200D0">
              <w:rPr>
                <w:rFonts w:ascii="Times New Roman" w:hAnsi="Times New Roman" w:cs="Times New Roman"/>
                <w:sz w:val="24"/>
                <w:szCs w:val="24"/>
              </w:rPr>
              <w:t xml:space="preserve"> turpmāk</w:t>
            </w:r>
            <w:r w:rsidR="00D14D8F" w:rsidRPr="001200D0">
              <w:rPr>
                <w:rFonts w:ascii="Times New Roman" w:hAnsi="Times New Roman" w:cs="Times New Roman"/>
                <w:sz w:val="24"/>
                <w:szCs w:val="24"/>
              </w:rPr>
              <w:t xml:space="preserve"> veiks </w:t>
            </w:r>
            <w:r w:rsidR="003405A2" w:rsidRPr="001200D0">
              <w:rPr>
                <w:rFonts w:ascii="Times New Roman" w:hAnsi="Times New Roman" w:cs="Times New Roman"/>
                <w:sz w:val="24"/>
                <w:szCs w:val="24"/>
              </w:rPr>
              <w:t>šo</w:t>
            </w:r>
            <w:r w:rsidR="00D14D8F" w:rsidRPr="001200D0">
              <w:rPr>
                <w:rFonts w:ascii="Times New Roman" w:hAnsi="Times New Roman" w:cs="Times New Roman"/>
                <w:sz w:val="24"/>
                <w:szCs w:val="24"/>
              </w:rPr>
              <w:t xml:space="preserve"> funkciju, ņemot vērā, ka īpaši aizsargājamo dabas teritoriju pārvaldīšana ietilpst DAP kompetencē</w:t>
            </w:r>
            <w:r w:rsidR="003405A2" w:rsidRPr="001200D0">
              <w:rPr>
                <w:rFonts w:ascii="Times New Roman" w:hAnsi="Times New Roman" w:cs="Times New Roman"/>
                <w:sz w:val="24"/>
                <w:szCs w:val="24"/>
              </w:rPr>
              <w:t xml:space="preserve">. </w:t>
            </w:r>
          </w:p>
          <w:p w14:paraId="185FD06E" w14:textId="737485EE" w:rsidR="00D87558" w:rsidRPr="007D7151" w:rsidRDefault="00606E71" w:rsidP="00723B80">
            <w:pPr>
              <w:spacing w:after="0" w:line="240" w:lineRule="auto"/>
              <w:jc w:val="both"/>
              <w:rPr>
                <w:rFonts w:ascii="Times New Roman" w:hAnsi="Times New Roman" w:cs="Times New Roman"/>
                <w:sz w:val="24"/>
                <w:szCs w:val="24"/>
              </w:rPr>
            </w:pPr>
            <w:r w:rsidRPr="001200D0">
              <w:rPr>
                <w:rFonts w:ascii="Times New Roman" w:hAnsi="Times New Roman" w:cs="Times New Roman"/>
                <w:sz w:val="24"/>
                <w:szCs w:val="24"/>
              </w:rPr>
              <w:t xml:space="preserve">Noteikumu projekts </w:t>
            </w:r>
            <w:r w:rsidR="00D2395F" w:rsidRPr="001200D0">
              <w:rPr>
                <w:rFonts w:ascii="Times New Roman" w:hAnsi="Times New Roman" w:cs="Times New Roman"/>
                <w:sz w:val="24"/>
                <w:szCs w:val="24"/>
              </w:rPr>
              <w:t xml:space="preserve">izstrādāts, </w:t>
            </w:r>
            <w:r w:rsidRPr="001200D0">
              <w:rPr>
                <w:rFonts w:ascii="Times New Roman" w:hAnsi="Times New Roman" w:cs="Times New Roman"/>
                <w:sz w:val="24"/>
                <w:szCs w:val="24"/>
              </w:rPr>
              <w:t>precizēts</w:t>
            </w:r>
            <w:r w:rsidR="00D2395F" w:rsidRPr="001200D0">
              <w:rPr>
                <w:rFonts w:ascii="Times New Roman" w:hAnsi="Times New Roman" w:cs="Times New Roman"/>
                <w:sz w:val="24"/>
                <w:szCs w:val="24"/>
              </w:rPr>
              <w:t xml:space="preserve"> un papildināts</w:t>
            </w:r>
            <w:r w:rsidRPr="001200D0">
              <w:rPr>
                <w:rFonts w:ascii="Times New Roman" w:hAnsi="Times New Roman" w:cs="Times New Roman"/>
                <w:sz w:val="24"/>
                <w:szCs w:val="24"/>
              </w:rPr>
              <w:t xml:space="preserve"> atbilstoši </w:t>
            </w:r>
            <w:r w:rsidR="00E41DD6" w:rsidRPr="001200D0">
              <w:rPr>
                <w:rFonts w:ascii="Times New Roman" w:hAnsi="Times New Roman" w:cs="Times New Roman"/>
                <w:sz w:val="24"/>
                <w:szCs w:val="24"/>
              </w:rPr>
              <w:t xml:space="preserve">VARAM </w:t>
            </w:r>
            <w:r w:rsidR="00FA78F2" w:rsidRPr="001200D0">
              <w:rPr>
                <w:rFonts w:ascii="Times New Roman" w:hAnsi="Times New Roman" w:cs="Times New Roman"/>
                <w:sz w:val="24"/>
                <w:szCs w:val="24"/>
              </w:rPr>
              <w:t>sanāksmēs</w:t>
            </w:r>
            <w:r w:rsidR="00D2395F" w:rsidRPr="001200D0">
              <w:rPr>
                <w:rFonts w:ascii="Times New Roman" w:hAnsi="Times New Roman" w:cs="Times New Roman"/>
                <w:sz w:val="24"/>
                <w:szCs w:val="24"/>
              </w:rPr>
              <w:t xml:space="preserve"> 2015. gada 22. janvārī,</w:t>
            </w:r>
            <w:r w:rsidR="00FA78F2" w:rsidRPr="001200D0">
              <w:rPr>
                <w:rFonts w:ascii="Times New Roman" w:hAnsi="Times New Roman" w:cs="Times New Roman"/>
                <w:sz w:val="24"/>
                <w:szCs w:val="24"/>
              </w:rPr>
              <w:t xml:space="preserve"> </w:t>
            </w:r>
            <w:r w:rsidR="00E41DD6" w:rsidRPr="001200D0">
              <w:rPr>
                <w:rFonts w:ascii="Times New Roman" w:hAnsi="Times New Roman" w:cs="Times New Roman"/>
                <w:sz w:val="24"/>
                <w:szCs w:val="24"/>
              </w:rPr>
              <w:t>2016.</w:t>
            </w:r>
            <w:r w:rsidR="00D87558" w:rsidRPr="001200D0">
              <w:rPr>
                <w:rFonts w:ascii="Times New Roman" w:hAnsi="Times New Roman" w:cs="Times New Roman"/>
                <w:sz w:val="24"/>
                <w:szCs w:val="24"/>
              </w:rPr>
              <w:t> </w:t>
            </w:r>
            <w:r w:rsidR="006B409B" w:rsidRPr="001200D0">
              <w:rPr>
                <w:rFonts w:ascii="Times New Roman" w:hAnsi="Times New Roman" w:cs="Times New Roman"/>
                <w:sz w:val="24"/>
                <w:szCs w:val="24"/>
              </w:rPr>
              <w:t>gada 14.</w:t>
            </w:r>
            <w:r w:rsidRPr="001200D0">
              <w:rPr>
                <w:rFonts w:ascii="Times New Roman" w:hAnsi="Times New Roman" w:cs="Times New Roman"/>
                <w:sz w:val="24"/>
                <w:szCs w:val="24"/>
              </w:rPr>
              <w:t> </w:t>
            </w:r>
            <w:r w:rsidR="00787386" w:rsidRPr="001200D0">
              <w:rPr>
                <w:rFonts w:ascii="Times New Roman" w:hAnsi="Times New Roman" w:cs="Times New Roman"/>
                <w:sz w:val="24"/>
                <w:szCs w:val="24"/>
              </w:rPr>
              <w:t>martā</w:t>
            </w:r>
            <w:r w:rsidR="00D87558" w:rsidRPr="001200D0">
              <w:rPr>
                <w:rFonts w:ascii="Times New Roman" w:hAnsi="Times New Roman" w:cs="Times New Roman"/>
                <w:sz w:val="24"/>
                <w:szCs w:val="24"/>
              </w:rPr>
              <w:t>, 2016. </w:t>
            </w:r>
            <w:r w:rsidR="00FA78F2" w:rsidRPr="001200D0">
              <w:rPr>
                <w:rFonts w:ascii="Times New Roman" w:hAnsi="Times New Roman" w:cs="Times New Roman"/>
                <w:sz w:val="24"/>
                <w:szCs w:val="24"/>
              </w:rPr>
              <w:t xml:space="preserve">gada </w:t>
            </w:r>
            <w:r w:rsidR="00724C24" w:rsidRPr="001200D0">
              <w:rPr>
                <w:rFonts w:ascii="Times New Roman" w:hAnsi="Times New Roman" w:cs="Times New Roman"/>
                <w:sz w:val="24"/>
                <w:szCs w:val="24"/>
              </w:rPr>
              <w:t>16</w:t>
            </w:r>
            <w:r w:rsidR="00E41DD6" w:rsidRPr="001200D0">
              <w:rPr>
                <w:rFonts w:ascii="Times New Roman" w:hAnsi="Times New Roman" w:cs="Times New Roman"/>
                <w:sz w:val="24"/>
                <w:szCs w:val="24"/>
              </w:rPr>
              <w:t>.</w:t>
            </w:r>
            <w:r w:rsidR="00FA78F2" w:rsidRPr="001200D0">
              <w:rPr>
                <w:rFonts w:ascii="Times New Roman" w:hAnsi="Times New Roman" w:cs="Times New Roman"/>
                <w:sz w:val="24"/>
                <w:szCs w:val="24"/>
              </w:rPr>
              <w:t> </w:t>
            </w:r>
            <w:r w:rsidR="00787386" w:rsidRPr="001200D0">
              <w:rPr>
                <w:rFonts w:ascii="Times New Roman" w:hAnsi="Times New Roman" w:cs="Times New Roman"/>
                <w:sz w:val="24"/>
                <w:szCs w:val="24"/>
              </w:rPr>
              <w:t>maijā</w:t>
            </w:r>
            <w:r w:rsidR="00D87558" w:rsidRPr="001200D0">
              <w:rPr>
                <w:rFonts w:ascii="Times New Roman" w:hAnsi="Times New Roman" w:cs="Times New Roman"/>
                <w:sz w:val="24"/>
                <w:szCs w:val="24"/>
              </w:rPr>
              <w:t xml:space="preserve"> un 2017. </w:t>
            </w:r>
            <w:r w:rsidR="00FA78F2" w:rsidRPr="001200D0">
              <w:rPr>
                <w:rFonts w:ascii="Times New Roman" w:hAnsi="Times New Roman" w:cs="Times New Roman"/>
                <w:sz w:val="24"/>
                <w:szCs w:val="24"/>
              </w:rPr>
              <w:t>gada 10. februārī</w:t>
            </w:r>
            <w:r w:rsidR="00BD2962" w:rsidRPr="001200D0">
              <w:rPr>
                <w:rFonts w:ascii="Times New Roman" w:hAnsi="Times New Roman" w:cs="Times New Roman"/>
                <w:sz w:val="24"/>
                <w:szCs w:val="24"/>
              </w:rPr>
              <w:t xml:space="preserve"> </w:t>
            </w:r>
            <w:r w:rsidR="00723B80" w:rsidRPr="001200D0">
              <w:rPr>
                <w:rFonts w:ascii="Times New Roman" w:hAnsi="Times New Roman" w:cs="Times New Roman"/>
                <w:sz w:val="24"/>
                <w:szCs w:val="24"/>
              </w:rPr>
              <w:t>(starpinstitūciju sanāksmē</w:t>
            </w:r>
            <w:r w:rsidR="00AF3D21" w:rsidRPr="001200D0">
              <w:rPr>
                <w:rFonts w:ascii="Times New Roman" w:hAnsi="Times New Roman" w:cs="Times New Roman"/>
                <w:sz w:val="24"/>
                <w:szCs w:val="24"/>
              </w:rPr>
              <w:t xml:space="preserve"> pēc noteikumu projekta izsludināšanas Valsts sekretāru sanāksmē</w:t>
            </w:r>
            <w:r w:rsidR="00723B80" w:rsidRPr="001200D0">
              <w:rPr>
                <w:rFonts w:ascii="Times New Roman" w:hAnsi="Times New Roman" w:cs="Times New Roman"/>
                <w:sz w:val="24"/>
                <w:szCs w:val="24"/>
              </w:rPr>
              <w:t>)</w:t>
            </w:r>
            <w:r w:rsidR="00723B80" w:rsidRPr="001200D0">
              <w:rPr>
                <w:rFonts w:ascii="Times New Roman" w:hAnsi="Times New Roman" w:cs="Times New Roman"/>
                <w:b/>
                <w:sz w:val="24"/>
                <w:szCs w:val="24"/>
              </w:rPr>
              <w:t xml:space="preserve"> </w:t>
            </w:r>
            <w:r w:rsidR="00672B31" w:rsidRPr="001200D0">
              <w:rPr>
                <w:rFonts w:ascii="Times New Roman" w:hAnsi="Times New Roman" w:cs="Times New Roman"/>
                <w:sz w:val="24"/>
                <w:szCs w:val="24"/>
              </w:rPr>
              <w:t>no</w:t>
            </w:r>
            <w:r w:rsidR="00FA78F2" w:rsidRPr="001200D0">
              <w:rPr>
                <w:rFonts w:ascii="Times New Roman" w:hAnsi="Times New Roman" w:cs="Times New Roman"/>
                <w:sz w:val="24"/>
                <w:szCs w:val="24"/>
              </w:rPr>
              <w:t>lemtajam,  izvērtējot un ņemot vērā</w:t>
            </w:r>
            <w:r w:rsidR="00FA78F2" w:rsidRPr="001200D0">
              <w:rPr>
                <w:rFonts w:ascii="Times New Roman" w:hAnsi="Times New Roman" w:cs="Times New Roman"/>
                <w:b/>
                <w:sz w:val="24"/>
                <w:szCs w:val="24"/>
              </w:rPr>
              <w:t xml:space="preserve"> </w:t>
            </w:r>
            <w:r w:rsidR="00D87558" w:rsidRPr="001200D0">
              <w:rPr>
                <w:rFonts w:ascii="Times New Roman" w:hAnsi="Times New Roman" w:cs="Times New Roman"/>
                <w:sz w:val="24"/>
                <w:szCs w:val="24"/>
              </w:rPr>
              <w:t xml:space="preserve">no </w:t>
            </w:r>
            <w:r w:rsidR="00AF3D21" w:rsidRPr="001200D0">
              <w:rPr>
                <w:rFonts w:ascii="Times New Roman" w:hAnsi="Times New Roman" w:cs="Times New Roman"/>
                <w:sz w:val="24"/>
                <w:szCs w:val="24"/>
              </w:rPr>
              <w:t>Ekonomikas ministrijas, Zemkopības ministrijas, Latvijas Biogāzes asociācijas, Latvijas Lielo pilsētu asociācijas un Valsts augu aizsardzības dienesta</w:t>
            </w:r>
            <w:r w:rsidR="00D87558" w:rsidRPr="001200D0">
              <w:rPr>
                <w:rFonts w:ascii="Times New Roman" w:hAnsi="Times New Roman" w:cs="Times New Roman"/>
                <w:sz w:val="24"/>
                <w:szCs w:val="24"/>
              </w:rPr>
              <w:t xml:space="preserve"> </w:t>
            </w:r>
            <w:r w:rsidR="00F928C8" w:rsidRPr="001200D0">
              <w:rPr>
                <w:rFonts w:ascii="Times New Roman" w:hAnsi="Times New Roman" w:cs="Times New Roman"/>
                <w:sz w:val="24"/>
                <w:szCs w:val="24"/>
              </w:rPr>
              <w:t>saņemt</w:t>
            </w:r>
            <w:r w:rsidR="00FA78F2" w:rsidRPr="001200D0">
              <w:rPr>
                <w:rFonts w:ascii="Times New Roman" w:hAnsi="Times New Roman" w:cs="Times New Roman"/>
                <w:sz w:val="24"/>
                <w:szCs w:val="24"/>
              </w:rPr>
              <w:t>os</w:t>
            </w:r>
            <w:r w:rsidR="00F928C8" w:rsidRPr="001200D0">
              <w:rPr>
                <w:rFonts w:ascii="Times New Roman" w:hAnsi="Times New Roman" w:cs="Times New Roman"/>
                <w:sz w:val="24"/>
                <w:szCs w:val="24"/>
              </w:rPr>
              <w:t xml:space="preserve"> iebildum</w:t>
            </w:r>
            <w:r w:rsidR="00FA78F2" w:rsidRPr="001200D0">
              <w:rPr>
                <w:rFonts w:ascii="Times New Roman" w:hAnsi="Times New Roman" w:cs="Times New Roman"/>
                <w:sz w:val="24"/>
                <w:szCs w:val="24"/>
              </w:rPr>
              <w:t>us</w:t>
            </w:r>
            <w:r w:rsidR="00105B4A" w:rsidRPr="001200D0">
              <w:rPr>
                <w:rFonts w:ascii="Times New Roman" w:hAnsi="Times New Roman" w:cs="Times New Roman"/>
                <w:sz w:val="24"/>
                <w:szCs w:val="24"/>
              </w:rPr>
              <w:t xml:space="preserve"> </w:t>
            </w:r>
            <w:r w:rsidRPr="001200D0">
              <w:rPr>
                <w:rFonts w:ascii="Times New Roman" w:hAnsi="Times New Roman" w:cs="Times New Roman"/>
                <w:sz w:val="24"/>
                <w:szCs w:val="24"/>
              </w:rPr>
              <w:t xml:space="preserve">par sagatavoto </w:t>
            </w:r>
            <w:r w:rsidR="003405A2" w:rsidRPr="001200D0">
              <w:rPr>
                <w:rFonts w:ascii="Times New Roman" w:hAnsi="Times New Roman" w:cs="Times New Roman"/>
                <w:sz w:val="24"/>
                <w:szCs w:val="24"/>
              </w:rPr>
              <w:t>noteikumu projektu</w:t>
            </w:r>
            <w:r w:rsidR="00D87558" w:rsidRPr="001200D0">
              <w:rPr>
                <w:rFonts w:ascii="Times New Roman" w:hAnsi="Times New Roman" w:cs="Times New Roman"/>
                <w:sz w:val="24"/>
                <w:szCs w:val="24"/>
              </w:rPr>
              <w:t>.</w:t>
            </w:r>
          </w:p>
        </w:tc>
      </w:tr>
      <w:tr w:rsidR="005406A7" w:rsidRPr="001200D0" w14:paraId="4B4D6455" w14:textId="77777777" w:rsidTr="001200D0">
        <w:trPr>
          <w:tblCellSpacing w:w="15" w:type="dxa"/>
        </w:trPr>
        <w:tc>
          <w:tcPr>
            <w:tcW w:w="203" w:type="pct"/>
            <w:tcBorders>
              <w:top w:val="outset" w:sz="6" w:space="0" w:color="auto"/>
              <w:left w:val="outset" w:sz="6" w:space="0" w:color="auto"/>
              <w:bottom w:val="outset" w:sz="6" w:space="0" w:color="auto"/>
              <w:right w:val="outset" w:sz="6" w:space="0" w:color="auto"/>
            </w:tcBorders>
            <w:hideMark/>
          </w:tcPr>
          <w:p w14:paraId="5A48142D" w14:textId="77777777" w:rsidR="005E1D34" w:rsidRPr="001200D0" w:rsidRDefault="005E1D34" w:rsidP="005E1D34">
            <w:pPr>
              <w:spacing w:before="100" w:beforeAutospacing="1" w:after="100" w:afterAutospacing="1" w:line="240" w:lineRule="auto"/>
              <w:jc w:val="center"/>
              <w:rPr>
                <w:rFonts w:ascii="Times New Roman" w:eastAsia="Times New Roman" w:hAnsi="Times New Roman" w:cs="Times New Roman"/>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t>4.</w:t>
            </w:r>
          </w:p>
        </w:tc>
        <w:tc>
          <w:tcPr>
            <w:tcW w:w="1161" w:type="pct"/>
            <w:tcBorders>
              <w:top w:val="outset" w:sz="6" w:space="0" w:color="auto"/>
              <w:left w:val="outset" w:sz="6" w:space="0" w:color="auto"/>
              <w:bottom w:val="outset" w:sz="6" w:space="0" w:color="auto"/>
              <w:right w:val="outset" w:sz="6" w:space="0" w:color="auto"/>
            </w:tcBorders>
            <w:hideMark/>
          </w:tcPr>
          <w:p w14:paraId="1A3AEA0D" w14:textId="77777777" w:rsidR="005E1D34" w:rsidRPr="001200D0" w:rsidRDefault="005E1D34" w:rsidP="005E1D34">
            <w:pPr>
              <w:spacing w:after="0" w:line="240" w:lineRule="auto"/>
              <w:rPr>
                <w:rFonts w:ascii="Times New Roman" w:eastAsia="Times New Roman" w:hAnsi="Times New Roman" w:cs="Times New Roman"/>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t>Cita informācija</w:t>
            </w:r>
          </w:p>
        </w:tc>
        <w:tc>
          <w:tcPr>
            <w:tcW w:w="3570" w:type="pct"/>
            <w:tcBorders>
              <w:top w:val="outset" w:sz="6" w:space="0" w:color="auto"/>
              <w:left w:val="outset" w:sz="6" w:space="0" w:color="auto"/>
              <w:bottom w:val="outset" w:sz="6" w:space="0" w:color="auto"/>
              <w:right w:val="outset" w:sz="6" w:space="0" w:color="auto"/>
            </w:tcBorders>
            <w:hideMark/>
          </w:tcPr>
          <w:p w14:paraId="6131B72F" w14:textId="77777777" w:rsidR="005E1D34" w:rsidRPr="001200D0" w:rsidRDefault="005E1D34" w:rsidP="005E1D34">
            <w:pPr>
              <w:spacing w:before="100" w:beforeAutospacing="1" w:after="100" w:afterAutospacing="1" w:line="240" w:lineRule="auto"/>
              <w:rPr>
                <w:rFonts w:ascii="Times New Roman" w:eastAsia="Times New Roman" w:hAnsi="Times New Roman" w:cs="Times New Roman"/>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t>N</w:t>
            </w:r>
            <w:r w:rsidR="000170B1" w:rsidRPr="001200D0">
              <w:rPr>
                <w:rFonts w:ascii="Times New Roman" w:eastAsia="Times New Roman" w:hAnsi="Times New Roman" w:cs="Times New Roman"/>
                <w:color w:val="000000" w:themeColor="text1"/>
                <w:sz w:val="24"/>
                <w:szCs w:val="24"/>
                <w:lang w:eastAsia="lv-LV"/>
              </w:rPr>
              <w:t>av</w:t>
            </w:r>
          </w:p>
        </w:tc>
      </w:tr>
    </w:tbl>
    <w:p w14:paraId="730EFE0C" w14:textId="77777777" w:rsidR="00EC765D" w:rsidRPr="005F5DFE" w:rsidRDefault="00EC765D" w:rsidP="005E1D34">
      <w:pPr>
        <w:spacing w:before="100" w:beforeAutospacing="1" w:after="100" w:afterAutospacing="1" w:line="240" w:lineRule="auto"/>
        <w:contextualSpacing/>
        <w:rPr>
          <w:rFonts w:ascii="Times New Roman" w:eastAsia="Times New Roman" w:hAnsi="Times New Roman" w:cs="Times New Roman"/>
          <w:color w:val="000000" w:themeColor="text1"/>
          <w:sz w:val="28"/>
          <w:szCs w:val="28"/>
          <w:lang w:eastAsia="lv-LV"/>
        </w:rPr>
      </w:pPr>
    </w:p>
    <w:tbl>
      <w:tblPr>
        <w:tblpPr w:leftFromText="180" w:rightFromText="180" w:vertAnchor="text" w:tblpY="1"/>
        <w:tblOverlap w:val="neve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26"/>
        <w:gridCol w:w="2119"/>
        <w:gridCol w:w="6510"/>
      </w:tblGrid>
      <w:tr w:rsidR="005406A7" w:rsidRPr="001200D0" w14:paraId="0A136723" w14:textId="77777777" w:rsidTr="00C2489F">
        <w:trPr>
          <w:trHeight w:val="555"/>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21350527" w14:textId="77777777" w:rsidR="005E1D34" w:rsidRPr="001200D0" w:rsidRDefault="005E1D34" w:rsidP="00C2489F">
            <w:pPr>
              <w:spacing w:before="100" w:beforeAutospacing="1" w:after="100" w:afterAutospacing="1" w:line="240" w:lineRule="auto"/>
              <w:jc w:val="center"/>
              <w:rPr>
                <w:rFonts w:ascii="Times New Roman" w:eastAsia="Times New Roman" w:hAnsi="Times New Roman" w:cs="Times New Roman"/>
                <w:b/>
                <w:bCs/>
                <w:color w:val="000000" w:themeColor="text1"/>
                <w:sz w:val="24"/>
                <w:szCs w:val="24"/>
                <w:lang w:eastAsia="lv-LV"/>
              </w:rPr>
            </w:pPr>
            <w:r w:rsidRPr="001200D0">
              <w:rPr>
                <w:rFonts w:ascii="Times New Roman" w:eastAsia="Times New Roman" w:hAnsi="Times New Roman" w:cs="Times New Roman"/>
                <w:b/>
                <w:bCs/>
                <w:color w:val="000000" w:themeColor="text1"/>
                <w:sz w:val="24"/>
                <w:szCs w:val="24"/>
                <w:lang w:eastAsia="lv-LV"/>
              </w:rPr>
              <w:t>II. Tiesību akta projekta ietekme uz sabiedrību, tautsaimniecības attīstību un administratīvo slogu</w:t>
            </w:r>
          </w:p>
        </w:tc>
      </w:tr>
      <w:tr w:rsidR="005406A7" w:rsidRPr="001200D0" w14:paraId="689F5BDF" w14:textId="77777777" w:rsidTr="001200D0">
        <w:trPr>
          <w:trHeight w:val="1925"/>
          <w:tblCellSpacing w:w="15" w:type="dxa"/>
        </w:trPr>
        <w:tc>
          <w:tcPr>
            <w:tcW w:w="210" w:type="pct"/>
            <w:tcBorders>
              <w:top w:val="outset" w:sz="6" w:space="0" w:color="auto"/>
              <w:left w:val="outset" w:sz="6" w:space="0" w:color="auto"/>
              <w:bottom w:val="outset" w:sz="6" w:space="0" w:color="auto"/>
              <w:right w:val="outset" w:sz="6" w:space="0" w:color="auto"/>
            </w:tcBorders>
            <w:hideMark/>
          </w:tcPr>
          <w:p w14:paraId="25686582" w14:textId="77777777" w:rsidR="005E1D34" w:rsidRPr="001200D0" w:rsidRDefault="005E1D34" w:rsidP="00C2489F">
            <w:pPr>
              <w:spacing w:after="0" w:line="240" w:lineRule="auto"/>
              <w:rPr>
                <w:rFonts w:ascii="Times New Roman" w:eastAsia="Times New Roman" w:hAnsi="Times New Roman" w:cs="Times New Roman"/>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lastRenderedPageBreak/>
              <w:t>1.</w:t>
            </w:r>
          </w:p>
        </w:tc>
        <w:tc>
          <w:tcPr>
            <w:tcW w:w="1153" w:type="pct"/>
            <w:tcBorders>
              <w:top w:val="outset" w:sz="6" w:space="0" w:color="auto"/>
              <w:left w:val="outset" w:sz="6" w:space="0" w:color="auto"/>
              <w:bottom w:val="outset" w:sz="6" w:space="0" w:color="auto"/>
              <w:right w:val="outset" w:sz="6" w:space="0" w:color="auto"/>
            </w:tcBorders>
            <w:hideMark/>
          </w:tcPr>
          <w:p w14:paraId="310B041E" w14:textId="77777777" w:rsidR="0064706C" w:rsidRPr="001200D0" w:rsidRDefault="005E1D34" w:rsidP="00C2489F">
            <w:pPr>
              <w:spacing w:after="0" w:line="240" w:lineRule="auto"/>
              <w:rPr>
                <w:rFonts w:ascii="Times New Roman" w:eastAsia="Times New Roman" w:hAnsi="Times New Roman" w:cs="Times New Roman"/>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t xml:space="preserve">Sabiedrības </w:t>
            </w:r>
            <w:proofErr w:type="spellStart"/>
            <w:r w:rsidRPr="001200D0">
              <w:rPr>
                <w:rFonts w:ascii="Times New Roman" w:eastAsia="Times New Roman" w:hAnsi="Times New Roman" w:cs="Times New Roman"/>
                <w:color w:val="000000" w:themeColor="text1"/>
                <w:sz w:val="24"/>
                <w:szCs w:val="24"/>
                <w:lang w:eastAsia="lv-LV"/>
              </w:rPr>
              <w:t>mērķgrupas</w:t>
            </w:r>
            <w:proofErr w:type="spellEnd"/>
            <w:r w:rsidRPr="001200D0">
              <w:rPr>
                <w:rFonts w:ascii="Times New Roman" w:eastAsia="Times New Roman" w:hAnsi="Times New Roman" w:cs="Times New Roman"/>
                <w:color w:val="000000" w:themeColor="text1"/>
                <w:sz w:val="24"/>
                <w:szCs w:val="24"/>
                <w:lang w:eastAsia="lv-LV"/>
              </w:rPr>
              <w:t>, kuras tiesiskais regulējums ietekmē vai varētu ietekmēt</w:t>
            </w:r>
          </w:p>
          <w:p w14:paraId="0EA9CF37" w14:textId="77777777" w:rsidR="0064706C" w:rsidRPr="001200D0" w:rsidRDefault="0064706C" w:rsidP="00C2489F">
            <w:pPr>
              <w:rPr>
                <w:rFonts w:ascii="Times New Roman" w:eastAsia="Times New Roman" w:hAnsi="Times New Roman" w:cs="Times New Roman"/>
                <w:sz w:val="24"/>
                <w:szCs w:val="24"/>
                <w:lang w:eastAsia="lv-LV"/>
              </w:rPr>
            </w:pPr>
          </w:p>
          <w:p w14:paraId="237F1C11" w14:textId="77777777" w:rsidR="002634AB" w:rsidRPr="001200D0" w:rsidRDefault="002634AB" w:rsidP="00C2489F">
            <w:pPr>
              <w:rPr>
                <w:rFonts w:ascii="Times New Roman" w:eastAsia="Times New Roman" w:hAnsi="Times New Roman" w:cs="Times New Roman"/>
                <w:sz w:val="24"/>
                <w:szCs w:val="24"/>
                <w:lang w:eastAsia="lv-LV"/>
              </w:rPr>
            </w:pPr>
          </w:p>
          <w:p w14:paraId="5E647CA9" w14:textId="77777777" w:rsidR="005E1D34" w:rsidRPr="001200D0" w:rsidRDefault="005E1D34" w:rsidP="00C2489F">
            <w:pPr>
              <w:tabs>
                <w:tab w:val="left" w:pos="1833"/>
              </w:tabs>
              <w:rPr>
                <w:rFonts w:ascii="Times New Roman" w:eastAsia="Times New Roman" w:hAnsi="Times New Roman" w:cs="Times New Roman"/>
                <w:sz w:val="24"/>
                <w:szCs w:val="24"/>
                <w:lang w:eastAsia="lv-LV"/>
              </w:rPr>
            </w:pPr>
          </w:p>
        </w:tc>
        <w:tc>
          <w:tcPr>
            <w:tcW w:w="3570" w:type="pct"/>
            <w:tcBorders>
              <w:top w:val="outset" w:sz="6" w:space="0" w:color="auto"/>
              <w:left w:val="outset" w:sz="6" w:space="0" w:color="auto"/>
              <w:bottom w:val="outset" w:sz="6" w:space="0" w:color="auto"/>
              <w:right w:val="outset" w:sz="6" w:space="0" w:color="auto"/>
            </w:tcBorders>
            <w:hideMark/>
          </w:tcPr>
          <w:p w14:paraId="500F39FB" w14:textId="10C86E1D" w:rsidR="00AF3D21" w:rsidRPr="001200D0" w:rsidRDefault="00B24E00" w:rsidP="00C2489F">
            <w:pPr>
              <w:spacing w:after="0" w:line="240" w:lineRule="auto"/>
              <w:jc w:val="both"/>
              <w:rPr>
                <w:rFonts w:ascii="Times New Roman" w:hAnsi="Times New Roman" w:cs="Times New Roman"/>
                <w:sz w:val="24"/>
                <w:szCs w:val="24"/>
              </w:rPr>
            </w:pPr>
            <w:r w:rsidRPr="001200D0">
              <w:rPr>
                <w:rFonts w:ascii="Times New Roman" w:hAnsi="Times New Roman" w:cs="Times New Roman"/>
                <w:sz w:val="24"/>
                <w:szCs w:val="24"/>
              </w:rPr>
              <w:t>Noteikumu p</w:t>
            </w:r>
            <w:r w:rsidR="00437090" w:rsidRPr="001200D0">
              <w:rPr>
                <w:rFonts w:ascii="Times New Roman" w:hAnsi="Times New Roman" w:cs="Times New Roman"/>
                <w:sz w:val="24"/>
                <w:szCs w:val="24"/>
              </w:rPr>
              <w:t xml:space="preserve">rojekts </w:t>
            </w:r>
            <w:r w:rsidR="00A36EF9" w:rsidRPr="001200D0">
              <w:rPr>
                <w:rFonts w:ascii="Times New Roman" w:hAnsi="Times New Roman" w:cs="Times New Roman"/>
                <w:sz w:val="24"/>
                <w:szCs w:val="24"/>
              </w:rPr>
              <w:t>ietekmēs tos</w:t>
            </w:r>
            <w:r w:rsidR="00437090" w:rsidRPr="001200D0">
              <w:rPr>
                <w:rFonts w:ascii="Times New Roman" w:hAnsi="Times New Roman" w:cs="Times New Roman"/>
                <w:sz w:val="24"/>
                <w:szCs w:val="24"/>
              </w:rPr>
              <w:t xml:space="preserve"> biogāzes ražotāj</w:t>
            </w:r>
            <w:r w:rsidR="00A36EF9" w:rsidRPr="001200D0">
              <w:rPr>
                <w:rFonts w:ascii="Times New Roman" w:hAnsi="Times New Roman" w:cs="Times New Roman"/>
                <w:sz w:val="24"/>
                <w:szCs w:val="24"/>
              </w:rPr>
              <w:t>us</w:t>
            </w:r>
            <w:r w:rsidR="00437090" w:rsidRPr="001200D0">
              <w:rPr>
                <w:rFonts w:ascii="Times New Roman" w:hAnsi="Times New Roman" w:cs="Times New Roman"/>
                <w:sz w:val="24"/>
                <w:szCs w:val="24"/>
              </w:rPr>
              <w:t xml:space="preserve">, kas biogāzes ražošanā anaerobās fermentācijas procesa nodrošināšanai kā vienu no izejvielām izmanto notekūdeņu dūņas, kā arī </w:t>
            </w:r>
            <w:r w:rsidR="00112A69" w:rsidRPr="001200D0">
              <w:rPr>
                <w:rFonts w:ascii="Times New Roman" w:hAnsi="Times New Roman" w:cs="Times New Roman"/>
                <w:sz w:val="24"/>
                <w:szCs w:val="24"/>
              </w:rPr>
              <w:t>tos komersantus</w:t>
            </w:r>
            <w:r w:rsidR="00437090" w:rsidRPr="001200D0">
              <w:rPr>
                <w:rFonts w:ascii="Times New Roman" w:hAnsi="Times New Roman" w:cs="Times New Roman"/>
                <w:sz w:val="24"/>
                <w:szCs w:val="24"/>
              </w:rPr>
              <w:t xml:space="preserve">, zemes </w:t>
            </w:r>
            <w:r w:rsidR="00584C95" w:rsidRPr="001200D0">
              <w:rPr>
                <w:rFonts w:ascii="Times New Roman" w:hAnsi="Times New Roman" w:cs="Times New Roman"/>
                <w:sz w:val="24"/>
                <w:szCs w:val="24"/>
              </w:rPr>
              <w:t>īpašniek</w:t>
            </w:r>
            <w:r w:rsidR="00112A69" w:rsidRPr="001200D0">
              <w:rPr>
                <w:rFonts w:ascii="Times New Roman" w:hAnsi="Times New Roman" w:cs="Times New Roman"/>
                <w:sz w:val="24"/>
                <w:szCs w:val="24"/>
              </w:rPr>
              <w:t>us</w:t>
            </w:r>
            <w:r w:rsidR="00584C95" w:rsidRPr="001200D0">
              <w:rPr>
                <w:rFonts w:ascii="Times New Roman" w:hAnsi="Times New Roman" w:cs="Times New Roman"/>
                <w:sz w:val="24"/>
                <w:szCs w:val="24"/>
              </w:rPr>
              <w:t xml:space="preserve"> </w:t>
            </w:r>
            <w:r w:rsidR="00437090" w:rsidRPr="001200D0">
              <w:rPr>
                <w:rFonts w:ascii="Times New Roman" w:hAnsi="Times New Roman" w:cs="Times New Roman"/>
                <w:sz w:val="24"/>
                <w:szCs w:val="24"/>
              </w:rPr>
              <w:t>vai zemnieku saimniecību īpašniek</w:t>
            </w:r>
            <w:r w:rsidR="00112A69" w:rsidRPr="001200D0">
              <w:rPr>
                <w:rFonts w:ascii="Times New Roman" w:hAnsi="Times New Roman" w:cs="Times New Roman"/>
                <w:sz w:val="24"/>
                <w:szCs w:val="24"/>
              </w:rPr>
              <w:t>us</w:t>
            </w:r>
            <w:r w:rsidR="00437090" w:rsidRPr="001200D0">
              <w:rPr>
                <w:rFonts w:ascii="Times New Roman" w:hAnsi="Times New Roman" w:cs="Times New Roman"/>
                <w:sz w:val="24"/>
                <w:szCs w:val="24"/>
              </w:rPr>
              <w:t xml:space="preserve">, kas fermentācijas atliekas izmanto </w:t>
            </w:r>
            <w:r w:rsidR="00C4376D" w:rsidRPr="001200D0">
              <w:rPr>
                <w:rFonts w:ascii="Times New Roman" w:hAnsi="Times New Roman" w:cs="Times New Roman"/>
                <w:sz w:val="24"/>
                <w:szCs w:val="24"/>
              </w:rPr>
              <w:t xml:space="preserve">vai plāno izmantot </w:t>
            </w:r>
            <w:r w:rsidR="00437090" w:rsidRPr="001200D0">
              <w:rPr>
                <w:rFonts w:ascii="Times New Roman" w:hAnsi="Times New Roman" w:cs="Times New Roman"/>
                <w:sz w:val="24"/>
                <w:szCs w:val="24"/>
              </w:rPr>
              <w:t xml:space="preserve">augšņu </w:t>
            </w:r>
            <w:r w:rsidR="00133BF6" w:rsidRPr="001200D0">
              <w:rPr>
                <w:rFonts w:ascii="Times New Roman" w:hAnsi="Times New Roman" w:cs="Times New Roman"/>
                <w:sz w:val="24"/>
                <w:szCs w:val="24"/>
              </w:rPr>
              <w:t>mēslošanai</w:t>
            </w:r>
            <w:r w:rsidR="00437090" w:rsidRPr="001200D0">
              <w:rPr>
                <w:rFonts w:ascii="Times New Roman" w:hAnsi="Times New Roman" w:cs="Times New Roman"/>
                <w:sz w:val="24"/>
                <w:szCs w:val="24"/>
              </w:rPr>
              <w:t>.</w:t>
            </w:r>
          </w:p>
          <w:p w14:paraId="7330432C" w14:textId="2EE052AE" w:rsidR="0042378D" w:rsidRPr="001200D0" w:rsidRDefault="00D92C44" w:rsidP="00C2489F">
            <w:pPr>
              <w:spacing w:after="0" w:line="240" w:lineRule="auto"/>
              <w:jc w:val="both"/>
              <w:rPr>
                <w:rFonts w:ascii="Times New Roman" w:hAnsi="Times New Roman" w:cs="Times New Roman"/>
                <w:sz w:val="24"/>
                <w:szCs w:val="24"/>
              </w:rPr>
            </w:pPr>
            <w:r w:rsidRPr="001200D0">
              <w:rPr>
                <w:rFonts w:ascii="Times New Roman" w:hAnsi="Times New Roman" w:cs="Times New Roman"/>
                <w:sz w:val="24"/>
                <w:szCs w:val="24"/>
              </w:rPr>
              <w:t>Noteikumu projektā iekļautā p</w:t>
            </w:r>
            <w:r w:rsidR="0042378D" w:rsidRPr="001200D0">
              <w:rPr>
                <w:rFonts w:ascii="Times New Roman" w:hAnsi="Times New Roman" w:cs="Times New Roman"/>
                <w:sz w:val="24"/>
                <w:szCs w:val="24"/>
              </w:rPr>
              <w:t xml:space="preserve">apildus </w:t>
            </w:r>
            <w:r w:rsidRPr="001200D0">
              <w:rPr>
                <w:rFonts w:ascii="Times New Roman" w:hAnsi="Times New Roman" w:cs="Times New Roman"/>
                <w:sz w:val="24"/>
                <w:szCs w:val="24"/>
              </w:rPr>
              <w:t xml:space="preserve">kvalitātes </w:t>
            </w:r>
            <w:r w:rsidR="0042378D" w:rsidRPr="001200D0">
              <w:rPr>
                <w:rFonts w:ascii="Times New Roman" w:hAnsi="Times New Roman" w:cs="Times New Roman"/>
                <w:sz w:val="24"/>
                <w:szCs w:val="24"/>
              </w:rPr>
              <w:t xml:space="preserve">prasība </w:t>
            </w:r>
            <w:r w:rsidRPr="001200D0">
              <w:rPr>
                <w:rFonts w:ascii="Times New Roman" w:hAnsi="Times New Roman" w:cs="Times New Roman"/>
                <w:sz w:val="24"/>
                <w:szCs w:val="24"/>
              </w:rPr>
              <w:t xml:space="preserve">attiecībā uz </w:t>
            </w:r>
            <w:r w:rsidR="0042378D" w:rsidRPr="001200D0">
              <w:rPr>
                <w:rFonts w:ascii="Times New Roman" w:hAnsi="Times New Roman" w:cs="Times New Roman"/>
                <w:sz w:val="24"/>
                <w:szCs w:val="24"/>
              </w:rPr>
              <w:t xml:space="preserve">mikrobioloģisko rādītāju noteikšanu ietekmēs tos ūdensapgādes un </w:t>
            </w:r>
            <w:r w:rsidR="0042378D" w:rsidRPr="001200D0">
              <w:rPr>
                <w:rFonts w:ascii="Times New Roman" w:hAnsi="Times New Roman" w:cs="Times New Roman"/>
                <w:sz w:val="24"/>
                <w:szCs w:val="24"/>
                <w:shd w:val="clear" w:color="auto" w:fill="FFFFFF"/>
              </w:rPr>
              <w:t xml:space="preserve">kanalizācijas </w:t>
            </w:r>
            <w:r w:rsidR="0042378D" w:rsidRPr="001200D0">
              <w:rPr>
                <w:rFonts w:ascii="Times New Roman" w:hAnsi="Times New Roman" w:cs="Times New Roman"/>
                <w:sz w:val="24"/>
                <w:szCs w:val="24"/>
              </w:rPr>
              <w:t>komersantus Latvijā, t.sk. pašvaldību komunālo saimniecību komersant</w:t>
            </w:r>
            <w:r w:rsidRPr="001200D0">
              <w:rPr>
                <w:rFonts w:ascii="Times New Roman" w:hAnsi="Times New Roman" w:cs="Times New Roman"/>
                <w:sz w:val="24"/>
                <w:szCs w:val="24"/>
              </w:rPr>
              <w:t>us,</w:t>
            </w:r>
            <w:r w:rsidR="0042378D" w:rsidRPr="001200D0">
              <w:rPr>
                <w:rFonts w:ascii="Times New Roman" w:hAnsi="Times New Roman" w:cs="Times New Roman"/>
                <w:sz w:val="24"/>
                <w:szCs w:val="24"/>
              </w:rPr>
              <w:t xml:space="preserve"> kas notekūdeņu dū</w:t>
            </w:r>
            <w:r w:rsidRPr="001200D0">
              <w:rPr>
                <w:rFonts w:ascii="Times New Roman" w:hAnsi="Times New Roman" w:cs="Times New Roman"/>
                <w:sz w:val="24"/>
                <w:szCs w:val="24"/>
              </w:rPr>
              <w:t>ņas un</w:t>
            </w:r>
            <w:r w:rsidR="0042378D" w:rsidRPr="001200D0">
              <w:rPr>
                <w:rFonts w:ascii="Times New Roman" w:hAnsi="Times New Roman" w:cs="Times New Roman"/>
                <w:sz w:val="24"/>
                <w:szCs w:val="24"/>
              </w:rPr>
              <w:t xml:space="preserve"> kompostu </w:t>
            </w:r>
            <w:r w:rsidR="00112A69" w:rsidRPr="001200D0">
              <w:rPr>
                <w:rFonts w:ascii="Times New Roman" w:hAnsi="Times New Roman" w:cs="Times New Roman"/>
                <w:sz w:val="24"/>
                <w:szCs w:val="24"/>
              </w:rPr>
              <w:t xml:space="preserve">izmanto vai </w:t>
            </w:r>
            <w:r w:rsidR="0042378D" w:rsidRPr="001200D0">
              <w:rPr>
                <w:rFonts w:ascii="Times New Roman" w:hAnsi="Times New Roman" w:cs="Times New Roman"/>
                <w:sz w:val="24"/>
                <w:szCs w:val="24"/>
              </w:rPr>
              <w:t>plāno izmantot augšņu mēslošanai lauksaimniecībā, mežsaimniecībā vai teritoriju apzaļumošan</w:t>
            </w:r>
            <w:r w:rsidRPr="001200D0">
              <w:rPr>
                <w:rFonts w:ascii="Times New Roman" w:hAnsi="Times New Roman" w:cs="Times New Roman"/>
                <w:sz w:val="24"/>
                <w:szCs w:val="24"/>
              </w:rPr>
              <w:t>ā, kā arī tos biogāzes ražotājus, kas  biogāzes ražošanā kā vienu no izejvielām izmanto notekūdeņu dūņas un to fermentācijas atliekas plāno izmantot augšņu mēslošanai lauksaimniecībā, mežsaimniecībā vai teritoriju apzaļumošanā.</w:t>
            </w:r>
          </w:p>
          <w:p w14:paraId="1D8DEBE4" w14:textId="15008DDE" w:rsidR="00BA3A85" w:rsidRPr="001200D0" w:rsidRDefault="00C20A1D" w:rsidP="00C2489F">
            <w:pPr>
              <w:spacing w:after="0" w:line="240" w:lineRule="auto"/>
              <w:jc w:val="both"/>
              <w:rPr>
                <w:rFonts w:ascii="Times New Roman" w:hAnsi="Times New Roman" w:cs="Times New Roman"/>
                <w:sz w:val="24"/>
                <w:szCs w:val="24"/>
              </w:rPr>
            </w:pPr>
            <w:r w:rsidRPr="001200D0">
              <w:rPr>
                <w:rFonts w:ascii="Times New Roman" w:hAnsi="Times New Roman" w:cs="Times New Roman"/>
                <w:sz w:val="24"/>
                <w:szCs w:val="24"/>
              </w:rPr>
              <w:t>Atbilstoši V</w:t>
            </w:r>
            <w:r w:rsidR="00FD7B8A" w:rsidRPr="001200D0">
              <w:rPr>
                <w:rFonts w:ascii="Times New Roman" w:hAnsi="Times New Roman" w:cs="Times New Roman"/>
                <w:sz w:val="24"/>
                <w:szCs w:val="24"/>
              </w:rPr>
              <w:t>VD</w:t>
            </w:r>
            <w:r w:rsidRPr="001200D0">
              <w:rPr>
                <w:rFonts w:ascii="Times New Roman" w:hAnsi="Times New Roman" w:cs="Times New Roman"/>
                <w:sz w:val="24"/>
                <w:szCs w:val="24"/>
              </w:rPr>
              <w:t xml:space="preserve"> sniegtajai informācijai, </w:t>
            </w:r>
            <w:r w:rsidR="002F2ECC" w:rsidRPr="001200D0">
              <w:rPr>
                <w:rFonts w:ascii="Times New Roman" w:hAnsi="Times New Roman" w:cs="Times New Roman"/>
                <w:sz w:val="24"/>
                <w:szCs w:val="24"/>
              </w:rPr>
              <w:t>Latvijas teritorijā jau darbojas</w:t>
            </w:r>
            <w:r w:rsidR="00C852B6" w:rsidRPr="001200D0">
              <w:rPr>
                <w:rFonts w:ascii="Times New Roman" w:hAnsi="Times New Roman" w:cs="Times New Roman"/>
                <w:sz w:val="24"/>
                <w:szCs w:val="24"/>
              </w:rPr>
              <w:t xml:space="preserve"> </w:t>
            </w:r>
            <w:r w:rsidR="00106632" w:rsidRPr="001200D0">
              <w:rPr>
                <w:rFonts w:ascii="Times New Roman" w:hAnsi="Times New Roman" w:cs="Times New Roman"/>
                <w:sz w:val="24"/>
                <w:szCs w:val="24"/>
              </w:rPr>
              <w:t xml:space="preserve">astoņas </w:t>
            </w:r>
            <w:r w:rsidR="002F2ECC" w:rsidRPr="001200D0">
              <w:rPr>
                <w:rFonts w:ascii="Times New Roman" w:hAnsi="Times New Roman" w:cs="Times New Roman"/>
                <w:sz w:val="24"/>
                <w:szCs w:val="24"/>
              </w:rPr>
              <w:t xml:space="preserve"> biogāzes stacijas</w:t>
            </w:r>
            <w:r w:rsidR="0020662C" w:rsidRPr="001200D0">
              <w:rPr>
                <w:rFonts w:ascii="Times New Roman" w:hAnsi="Times New Roman" w:cs="Times New Roman"/>
                <w:sz w:val="24"/>
                <w:szCs w:val="24"/>
              </w:rPr>
              <w:t>, kurās kā viena</w:t>
            </w:r>
            <w:r w:rsidR="002F2ECC" w:rsidRPr="001200D0">
              <w:rPr>
                <w:rFonts w:ascii="Times New Roman" w:hAnsi="Times New Roman" w:cs="Times New Roman"/>
                <w:sz w:val="24"/>
                <w:szCs w:val="24"/>
              </w:rPr>
              <w:t xml:space="preserve"> no izejvielām </w:t>
            </w:r>
            <w:r w:rsidR="0020662C" w:rsidRPr="001200D0">
              <w:rPr>
                <w:rFonts w:ascii="Times New Roman" w:hAnsi="Times New Roman" w:cs="Times New Roman"/>
                <w:sz w:val="24"/>
                <w:szCs w:val="24"/>
              </w:rPr>
              <w:t xml:space="preserve">tiek izmantotas </w:t>
            </w:r>
            <w:r w:rsidR="00624319" w:rsidRPr="001200D0">
              <w:rPr>
                <w:rFonts w:ascii="Times New Roman" w:hAnsi="Times New Roman" w:cs="Times New Roman"/>
                <w:sz w:val="24"/>
                <w:szCs w:val="24"/>
              </w:rPr>
              <w:t>notekūdeņu dūņas.</w:t>
            </w:r>
          </w:p>
        </w:tc>
      </w:tr>
      <w:tr w:rsidR="005406A7" w:rsidRPr="001200D0" w14:paraId="50C0EC5B" w14:textId="77777777" w:rsidTr="001200D0">
        <w:trPr>
          <w:trHeight w:val="796"/>
          <w:tblCellSpacing w:w="15" w:type="dxa"/>
        </w:trPr>
        <w:tc>
          <w:tcPr>
            <w:tcW w:w="210" w:type="pct"/>
            <w:tcBorders>
              <w:top w:val="outset" w:sz="6" w:space="0" w:color="auto"/>
              <w:left w:val="outset" w:sz="6" w:space="0" w:color="auto"/>
              <w:bottom w:val="outset" w:sz="6" w:space="0" w:color="auto"/>
              <w:right w:val="outset" w:sz="6" w:space="0" w:color="auto"/>
            </w:tcBorders>
            <w:hideMark/>
          </w:tcPr>
          <w:p w14:paraId="4494763E" w14:textId="77777777" w:rsidR="005E1D34" w:rsidRPr="001200D0" w:rsidRDefault="005E1D34" w:rsidP="00C2489F">
            <w:pPr>
              <w:spacing w:after="0" w:line="240" w:lineRule="auto"/>
              <w:rPr>
                <w:rFonts w:ascii="Times New Roman" w:eastAsia="Times New Roman" w:hAnsi="Times New Roman" w:cs="Times New Roman"/>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t>2.</w:t>
            </w:r>
          </w:p>
        </w:tc>
        <w:tc>
          <w:tcPr>
            <w:tcW w:w="1153" w:type="pct"/>
            <w:tcBorders>
              <w:top w:val="outset" w:sz="6" w:space="0" w:color="auto"/>
              <w:left w:val="outset" w:sz="6" w:space="0" w:color="auto"/>
              <w:bottom w:val="outset" w:sz="6" w:space="0" w:color="auto"/>
              <w:right w:val="outset" w:sz="6" w:space="0" w:color="auto"/>
            </w:tcBorders>
            <w:hideMark/>
          </w:tcPr>
          <w:p w14:paraId="0E890883" w14:textId="77777777" w:rsidR="008B3D0B" w:rsidRPr="001200D0" w:rsidRDefault="005E1D34" w:rsidP="00C2489F">
            <w:pPr>
              <w:spacing w:after="0" w:line="240" w:lineRule="auto"/>
              <w:rPr>
                <w:rFonts w:ascii="Times New Roman" w:eastAsia="Times New Roman" w:hAnsi="Times New Roman" w:cs="Times New Roman"/>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t>Tiesiskā regulējuma ietekme uz tautsaimniecību un administratīvo slogu</w:t>
            </w:r>
          </w:p>
          <w:p w14:paraId="3A1830DA" w14:textId="77777777" w:rsidR="008B3D0B" w:rsidRPr="001200D0" w:rsidRDefault="008B3D0B" w:rsidP="00C2489F">
            <w:pPr>
              <w:rPr>
                <w:rFonts w:ascii="Times New Roman" w:eastAsia="Times New Roman" w:hAnsi="Times New Roman" w:cs="Times New Roman"/>
                <w:sz w:val="24"/>
                <w:szCs w:val="24"/>
                <w:lang w:eastAsia="lv-LV"/>
              </w:rPr>
            </w:pPr>
          </w:p>
          <w:p w14:paraId="4D16FBED" w14:textId="77777777" w:rsidR="005E1D34" w:rsidRPr="001200D0" w:rsidRDefault="005E1D34" w:rsidP="00C2489F">
            <w:pPr>
              <w:rPr>
                <w:rFonts w:ascii="Times New Roman" w:eastAsia="Times New Roman" w:hAnsi="Times New Roman" w:cs="Times New Roman"/>
                <w:sz w:val="24"/>
                <w:szCs w:val="24"/>
                <w:lang w:eastAsia="lv-LV"/>
              </w:rPr>
            </w:pPr>
          </w:p>
        </w:tc>
        <w:tc>
          <w:tcPr>
            <w:tcW w:w="3570" w:type="pct"/>
            <w:tcBorders>
              <w:top w:val="outset" w:sz="6" w:space="0" w:color="auto"/>
              <w:left w:val="outset" w:sz="6" w:space="0" w:color="auto"/>
              <w:bottom w:val="outset" w:sz="6" w:space="0" w:color="auto"/>
              <w:right w:val="outset" w:sz="6" w:space="0" w:color="auto"/>
            </w:tcBorders>
            <w:hideMark/>
          </w:tcPr>
          <w:p w14:paraId="05CBA00C" w14:textId="77777777" w:rsidR="00E21903" w:rsidRPr="001200D0" w:rsidRDefault="00EB28E8" w:rsidP="00C2489F">
            <w:pPr>
              <w:spacing w:after="0" w:line="240" w:lineRule="auto"/>
              <w:jc w:val="both"/>
              <w:rPr>
                <w:rFonts w:ascii="Times New Roman" w:hAnsi="Times New Roman" w:cs="Times New Roman"/>
                <w:sz w:val="24"/>
                <w:szCs w:val="24"/>
              </w:rPr>
            </w:pPr>
            <w:bookmarkStart w:id="1" w:name="p-468667"/>
            <w:bookmarkStart w:id="2" w:name="p22"/>
            <w:bookmarkEnd w:id="1"/>
            <w:bookmarkEnd w:id="2"/>
            <w:r w:rsidRPr="001200D0">
              <w:rPr>
                <w:rFonts w:ascii="Times New Roman" w:hAnsi="Times New Roman" w:cs="Times New Roman"/>
                <w:sz w:val="24"/>
                <w:szCs w:val="24"/>
              </w:rPr>
              <w:t xml:space="preserve">Attiecībā uz noteikumu projekta tiesiskā regulējuma ietekmi uz uzņēmējdarbības vidi, ūdensapgādes un </w:t>
            </w:r>
            <w:r w:rsidRPr="001200D0">
              <w:rPr>
                <w:rFonts w:ascii="Times New Roman" w:hAnsi="Times New Roman" w:cs="Times New Roman"/>
                <w:sz w:val="24"/>
                <w:szCs w:val="24"/>
                <w:shd w:val="clear" w:color="auto" w:fill="FFFFFF"/>
              </w:rPr>
              <w:t xml:space="preserve">kanalizācijas </w:t>
            </w:r>
            <w:r w:rsidRPr="001200D0">
              <w:rPr>
                <w:rFonts w:ascii="Times New Roman" w:hAnsi="Times New Roman" w:cs="Times New Roman"/>
                <w:sz w:val="24"/>
                <w:szCs w:val="24"/>
              </w:rPr>
              <w:t>komersantiem Latvijā, t.sk. pašvaldību komunālo saimniecību komersantiem, būs dota papildus iespēja, kur potenciāli realizēt daļu no saimniecībā iegūtajām notekūdeņu dūņām un risināt vides jautājumu par atkritumu daudzuma samazināšanu. Savukārt,  biogāzes ražošanas komersantiem Latvijā būs pieejams tiesiskais regulējums un zināmi nosacījumi, pie kādiem notekūdeņu dūņas var tikt izmantotas biogāzes ražošanā.</w:t>
            </w:r>
            <w:r w:rsidR="00E21903" w:rsidRPr="001200D0">
              <w:rPr>
                <w:rFonts w:ascii="Times New Roman" w:hAnsi="Times New Roman" w:cs="Times New Roman"/>
                <w:sz w:val="24"/>
                <w:szCs w:val="24"/>
              </w:rPr>
              <w:t xml:space="preserve"> </w:t>
            </w:r>
          </w:p>
          <w:p w14:paraId="6FC7A3E1" w14:textId="3CBA0F32" w:rsidR="001608C6" w:rsidRPr="001200D0" w:rsidRDefault="00E21903" w:rsidP="00C2489F">
            <w:pPr>
              <w:spacing w:after="0"/>
              <w:jc w:val="both"/>
              <w:rPr>
                <w:rFonts w:ascii="Times New Roman" w:hAnsi="Times New Roman" w:cs="Times New Roman"/>
                <w:color w:val="000000" w:themeColor="text1"/>
                <w:sz w:val="24"/>
                <w:szCs w:val="24"/>
              </w:rPr>
            </w:pPr>
            <w:r w:rsidRPr="001200D0">
              <w:rPr>
                <w:rFonts w:ascii="Times New Roman" w:hAnsi="Times New Roman" w:cs="Times New Roman"/>
                <w:color w:val="000000" w:themeColor="text1"/>
                <w:sz w:val="24"/>
                <w:szCs w:val="24"/>
              </w:rPr>
              <w:t>Ņemot vērā prasību mikrobiolo</w:t>
            </w:r>
            <w:r w:rsidR="005F191A" w:rsidRPr="001200D0">
              <w:rPr>
                <w:rFonts w:ascii="Times New Roman" w:hAnsi="Times New Roman" w:cs="Times New Roman"/>
                <w:color w:val="000000" w:themeColor="text1"/>
                <w:sz w:val="24"/>
                <w:szCs w:val="24"/>
              </w:rPr>
              <w:t>ģisko</w:t>
            </w:r>
            <w:r w:rsidRPr="001200D0">
              <w:rPr>
                <w:rFonts w:ascii="Times New Roman" w:hAnsi="Times New Roman" w:cs="Times New Roman"/>
                <w:color w:val="000000" w:themeColor="text1"/>
                <w:sz w:val="24"/>
                <w:szCs w:val="24"/>
              </w:rPr>
              <w:t xml:space="preserve"> rādīt</w:t>
            </w:r>
            <w:r w:rsidR="005F191A" w:rsidRPr="001200D0">
              <w:rPr>
                <w:rFonts w:ascii="Times New Roman" w:hAnsi="Times New Roman" w:cs="Times New Roman"/>
                <w:color w:val="000000" w:themeColor="text1"/>
                <w:sz w:val="24"/>
                <w:szCs w:val="24"/>
              </w:rPr>
              <w:t>āju</w:t>
            </w:r>
            <w:r w:rsidRPr="001200D0">
              <w:rPr>
                <w:rFonts w:ascii="Times New Roman" w:hAnsi="Times New Roman" w:cs="Times New Roman"/>
                <w:color w:val="000000" w:themeColor="text1"/>
                <w:sz w:val="24"/>
                <w:szCs w:val="24"/>
              </w:rPr>
              <w:t xml:space="preserve"> </w:t>
            </w:r>
            <w:r w:rsidR="005F191A" w:rsidRPr="001200D0">
              <w:rPr>
                <w:rFonts w:ascii="Times New Roman" w:hAnsi="Times New Roman" w:cs="Times New Roman"/>
                <w:color w:val="000000" w:themeColor="text1"/>
                <w:sz w:val="24"/>
                <w:szCs w:val="24"/>
              </w:rPr>
              <w:t xml:space="preserve">noteikšanai </w:t>
            </w:r>
            <w:r w:rsidRPr="001200D0">
              <w:rPr>
                <w:rFonts w:ascii="Times New Roman" w:hAnsi="Times New Roman" w:cs="Times New Roman"/>
                <w:color w:val="000000" w:themeColor="text1"/>
                <w:sz w:val="24"/>
                <w:szCs w:val="24"/>
              </w:rPr>
              <w:t xml:space="preserve">pirms notekūdeņu dūņu, to komposta un dūņu fermentācijas atlieku izmantošanas augsnes mēslošanai, </w:t>
            </w:r>
            <w:r w:rsidR="00334E4B" w:rsidRPr="001200D0">
              <w:rPr>
                <w:rFonts w:ascii="Times New Roman" w:hAnsi="Times New Roman" w:cs="Times New Roman"/>
                <w:color w:val="000000" w:themeColor="text1"/>
                <w:sz w:val="24"/>
                <w:szCs w:val="24"/>
              </w:rPr>
              <w:t xml:space="preserve">šī prasība </w:t>
            </w:r>
            <w:r w:rsidRPr="001200D0">
              <w:rPr>
                <w:rFonts w:ascii="Times New Roman" w:hAnsi="Times New Roman" w:cs="Times New Roman"/>
                <w:color w:val="000000" w:themeColor="text1"/>
                <w:sz w:val="24"/>
                <w:szCs w:val="24"/>
              </w:rPr>
              <w:t>ietekm</w:t>
            </w:r>
            <w:r w:rsidR="00BF581B" w:rsidRPr="001200D0">
              <w:rPr>
                <w:rFonts w:ascii="Times New Roman" w:hAnsi="Times New Roman" w:cs="Times New Roman"/>
                <w:color w:val="000000" w:themeColor="text1"/>
                <w:sz w:val="24"/>
                <w:szCs w:val="24"/>
              </w:rPr>
              <w:t>ē</w:t>
            </w:r>
            <w:r w:rsidRPr="001200D0">
              <w:rPr>
                <w:rFonts w:ascii="Times New Roman" w:hAnsi="Times New Roman" w:cs="Times New Roman"/>
                <w:color w:val="000000" w:themeColor="text1"/>
                <w:sz w:val="24"/>
                <w:szCs w:val="24"/>
              </w:rPr>
              <w:t xml:space="preserve"> tos</w:t>
            </w:r>
            <w:r w:rsidR="005F191A" w:rsidRPr="001200D0">
              <w:rPr>
                <w:rFonts w:ascii="Times New Roman" w:hAnsi="Times New Roman" w:cs="Times New Roman"/>
                <w:color w:val="000000" w:themeColor="text1"/>
                <w:sz w:val="24"/>
                <w:szCs w:val="24"/>
              </w:rPr>
              <w:t xml:space="preserve"> </w:t>
            </w:r>
            <w:r w:rsidRPr="001200D0">
              <w:rPr>
                <w:rFonts w:ascii="Times New Roman" w:hAnsi="Times New Roman" w:cs="Times New Roman"/>
                <w:color w:val="000000" w:themeColor="text1"/>
                <w:sz w:val="24"/>
                <w:szCs w:val="24"/>
              </w:rPr>
              <w:t>komersant</w:t>
            </w:r>
            <w:r w:rsidR="005F191A" w:rsidRPr="001200D0">
              <w:rPr>
                <w:rFonts w:ascii="Times New Roman" w:hAnsi="Times New Roman" w:cs="Times New Roman"/>
                <w:color w:val="000000" w:themeColor="text1"/>
                <w:sz w:val="24"/>
                <w:szCs w:val="24"/>
              </w:rPr>
              <w:t>us</w:t>
            </w:r>
            <w:r w:rsidRPr="001200D0">
              <w:rPr>
                <w:rFonts w:ascii="Times New Roman" w:hAnsi="Times New Roman" w:cs="Times New Roman"/>
                <w:color w:val="000000" w:themeColor="text1"/>
                <w:sz w:val="24"/>
                <w:szCs w:val="24"/>
              </w:rPr>
              <w:t>, t.sk. pašvaldību komersant</w:t>
            </w:r>
            <w:r w:rsidR="005F191A" w:rsidRPr="001200D0">
              <w:rPr>
                <w:rFonts w:ascii="Times New Roman" w:hAnsi="Times New Roman" w:cs="Times New Roman"/>
                <w:color w:val="000000" w:themeColor="text1"/>
                <w:sz w:val="24"/>
                <w:szCs w:val="24"/>
              </w:rPr>
              <w:t>us, kas notekūdeņu dūņas</w:t>
            </w:r>
            <w:r w:rsidR="00A53A7B" w:rsidRPr="001200D0">
              <w:rPr>
                <w:rFonts w:ascii="Times New Roman" w:hAnsi="Times New Roman" w:cs="Times New Roman"/>
                <w:color w:val="000000" w:themeColor="text1"/>
                <w:sz w:val="24"/>
                <w:szCs w:val="24"/>
              </w:rPr>
              <w:t xml:space="preserve">, </w:t>
            </w:r>
            <w:r w:rsidR="005F191A" w:rsidRPr="001200D0">
              <w:rPr>
                <w:rFonts w:ascii="Times New Roman" w:hAnsi="Times New Roman" w:cs="Times New Roman"/>
                <w:color w:val="000000" w:themeColor="text1"/>
                <w:sz w:val="24"/>
                <w:szCs w:val="24"/>
              </w:rPr>
              <w:t>to kompostu</w:t>
            </w:r>
            <w:r w:rsidR="00A53A7B" w:rsidRPr="001200D0">
              <w:rPr>
                <w:rFonts w:ascii="Times New Roman" w:hAnsi="Times New Roman" w:cs="Times New Roman"/>
                <w:color w:val="000000" w:themeColor="text1"/>
                <w:sz w:val="24"/>
                <w:szCs w:val="24"/>
              </w:rPr>
              <w:t xml:space="preserve"> vai fermentācijas atliekas</w:t>
            </w:r>
            <w:r w:rsidR="005F191A" w:rsidRPr="001200D0">
              <w:rPr>
                <w:rFonts w:ascii="Times New Roman" w:hAnsi="Times New Roman" w:cs="Times New Roman"/>
                <w:color w:val="000000" w:themeColor="text1"/>
                <w:sz w:val="24"/>
                <w:szCs w:val="24"/>
              </w:rPr>
              <w:t xml:space="preserve"> </w:t>
            </w:r>
            <w:r w:rsidR="00112A69" w:rsidRPr="001200D0">
              <w:rPr>
                <w:rFonts w:ascii="Times New Roman" w:hAnsi="Times New Roman" w:cs="Times New Roman"/>
                <w:color w:val="000000" w:themeColor="text1"/>
                <w:sz w:val="24"/>
                <w:szCs w:val="24"/>
              </w:rPr>
              <w:t xml:space="preserve">izmanto vai </w:t>
            </w:r>
            <w:r w:rsidR="005F191A" w:rsidRPr="001200D0">
              <w:rPr>
                <w:rFonts w:ascii="Times New Roman" w:hAnsi="Times New Roman" w:cs="Times New Roman"/>
                <w:color w:val="000000" w:themeColor="text1"/>
                <w:sz w:val="24"/>
                <w:szCs w:val="24"/>
              </w:rPr>
              <w:t>plāno izmantot augšņu mēslošanai</w:t>
            </w:r>
            <w:r w:rsidR="00334E4B" w:rsidRPr="001200D0">
              <w:rPr>
                <w:rFonts w:ascii="Times New Roman" w:hAnsi="Times New Roman" w:cs="Times New Roman"/>
                <w:color w:val="000000" w:themeColor="text1"/>
                <w:sz w:val="24"/>
                <w:szCs w:val="24"/>
              </w:rPr>
              <w:t>.</w:t>
            </w:r>
            <w:r w:rsidR="00A53A7B" w:rsidRPr="001200D0">
              <w:rPr>
                <w:rFonts w:ascii="Times New Roman" w:hAnsi="Times New Roman" w:cs="Times New Roman"/>
                <w:color w:val="000000" w:themeColor="text1"/>
                <w:sz w:val="24"/>
                <w:szCs w:val="24"/>
              </w:rPr>
              <w:t xml:space="preserve"> VVD, veicot kontroli, pārbauda, vai </w:t>
            </w:r>
            <w:r w:rsidR="00334E4B" w:rsidRPr="001200D0">
              <w:rPr>
                <w:rFonts w:ascii="Times New Roman" w:hAnsi="Times New Roman" w:cs="Times New Roman"/>
                <w:color w:val="000000" w:themeColor="text1"/>
                <w:sz w:val="24"/>
                <w:szCs w:val="24"/>
              </w:rPr>
              <w:t xml:space="preserve">ir apliecinoši dokumenti par mikrobioloģisko rādītāju </w:t>
            </w:r>
            <w:r w:rsidR="00787C15" w:rsidRPr="001200D0">
              <w:rPr>
                <w:rFonts w:ascii="Times New Roman" w:hAnsi="Times New Roman" w:cs="Times New Roman"/>
                <w:color w:val="000000" w:themeColor="text1"/>
                <w:sz w:val="24"/>
                <w:szCs w:val="24"/>
              </w:rPr>
              <w:t>noteikšanu</w:t>
            </w:r>
            <w:r w:rsidR="00A53A7B" w:rsidRPr="001200D0">
              <w:rPr>
                <w:rFonts w:ascii="Times New Roman" w:hAnsi="Times New Roman" w:cs="Times New Roman"/>
                <w:color w:val="000000" w:themeColor="text1"/>
                <w:sz w:val="24"/>
                <w:szCs w:val="24"/>
              </w:rPr>
              <w:t xml:space="preserve"> un vai </w:t>
            </w:r>
            <w:r w:rsidR="00334E4B" w:rsidRPr="001200D0">
              <w:rPr>
                <w:rFonts w:ascii="Times New Roman" w:hAnsi="Times New Roman" w:cs="Times New Roman"/>
                <w:color w:val="000000" w:themeColor="text1"/>
                <w:sz w:val="24"/>
                <w:szCs w:val="24"/>
              </w:rPr>
              <w:t xml:space="preserve">noteiktie rādītāji </w:t>
            </w:r>
            <w:r w:rsidR="00A53A7B" w:rsidRPr="001200D0">
              <w:rPr>
                <w:rFonts w:ascii="Times New Roman" w:hAnsi="Times New Roman" w:cs="Times New Roman"/>
                <w:color w:val="000000" w:themeColor="text1"/>
                <w:sz w:val="24"/>
                <w:szCs w:val="24"/>
              </w:rPr>
              <w:t xml:space="preserve">nepārsniedz </w:t>
            </w:r>
            <w:r w:rsidR="002F119D" w:rsidRPr="001200D0">
              <w:rPr>
                <w:rFonts w:ascii="Times New Roman" w:hAnsi="Times New Roman" w:cs="Times New Roman"/>
                <w:color w:val="000000" w:themeColor="text1"/>
                <w:sz w:val="24"/>
                <w:szCs w:val="24"/>
              </w:rPr>
              <w:t xml:space="preserve">noteikumos </w:t>
            </w:r>
            <w:r w:rsidR="00BF581B" w:rsidRPr="001200D0">
              <w:rPr>
                <w:rFonts w:ascii="Times New Roman" w:hAnsi="Times New Roman" w:cs="Times New Roman"/>
                <w:color w:val="000000" w:themeColor="text1"/>
                <w:sz w:val="24"/>
                <w:szCs w:val="24"/>
              </w:rPr>
              <w:t>noteiktās</w:t>
            </w:r>
            <w:r w:rsidR="00A53A7B" w:rsidRPr="001200D0">
              <w:rPr>
                <w:rFonts w:ascii="Times New Roman" w:hAnsi="Times New Roman" w:cs="Times New Roman"/>
                <w:color w:val="000000" w:themeColor="text1"/>
                <w:sz w:val="24"/>
                <w:szCs w:val="24"/>
              </w:rPr>
              <w:t xml:space="preserve"> robe</w:t>
            </w:r>
            <w:r w:rsidR="00BF581B" w:rsidRPr="001200D0">
              <w:rPr>
                <w:rFonts w:ascii="Times New Roman" w:hAnsi="Times New Roman" w:cs="Times New Roman"/>
                <w:color w:val="000000" w:themeColor="text1"/>
                <w:sz w:val="24"/>
                <w:szCs w:val="24"/>
              </w:rPr>
              <w:t>žvērtības, ja notekūdeņu dūņ</w:t>
            </w:r>
            <w:r w:rsidR="00591037" w:rsidRPr="001200D0">
              <w:rPr>
                <w:rFonts w:ascii="Times New Roman" w:hAnsi="Times New Roman" w:cs="Times New Roman"/>
                <w:color w:val="000000" w:themeColor="text1"/>
                <w:sz w:val="24"/>
                <w:szCs w:val="24"/>
              </w:rPr>
              <w:t>as</w:t>
            </w:r>
            <w:r w:rsidR="00BF581B" w:rsidRPr="001200D0">
              <w:rPr>
                <w:rFonts w:ascii="Times New Roman" w:hAnsi="Times New Roman" w:cs="Times New Roman"/>
                <w:color w:val="000000" w:themeColor="text1"/>
                <w:sz w:val="24"/>
                <w:szCs w:val="24"/>
              </w:rPr>
              <w:t>, kompost</w:t>
            </w:r>
            <w:r w:rsidR="00591037" w:rsidRPr="001200D0">
              <w:rPr>
                <w:rFonts w:ascii="Times New Roman" w:hAnsi="Times New Roman" w:cs="Times New Roman"/>
                <w:color w:val="000000" w:themeColor="text1"/>
                <w:sz w:val="24"/>
                <w:szCs w:val="24"/>
              </w:rPr>
              <w:t>s</w:t>
            </w:r>
            <w:r w:rsidR="00BF581B" w:rsidRPr="001200D0">
              <w:rPr>
                <w:rFonts w:ascii="Times New Roman" w:hAnsi="Times New Roman" w:cs="Times New Roman"/>
                <w:color w:val="000000" w:themeColor="text1"/>
                <w:sz w:val="24"/>
                <w:szCs w:val="24"/>
              </w:rPr>
              <w:t xml:space="preserve"> vai dūņu fermentācijas atliek</w:t>
            </w:r>
            <w:r w:rsidR="00591037" w:rsidRPr="001200D0">
              <w:rPr>
                <w:rFonts w:ascii="Times New Roman" w:hAnsi="Times New Roman" w:cs="Times New Roman"/>
                <w:color w:val="000000" w:themeColor="text1"/>
                <w:sz w:val="24"/>
                <w:szCs w:val="24"/>
              </w:rPr>
              <w:t>as</w:t>
            </w:r>
            <w:r w:rsidR="00BF581B" w:rsidRPr="001200D0">
              <w:rPr>
                <w:rFonts w:ascii="Times New Roman" w:hAnsi="Times New Roman" w:cs="Times New Roman"/>
                <w:color w:val="000000" w:themeColor="text1"/>
                <w:sz w:val="24"/>
                <w:szCs w:val="24"/>
              </w:rPr>
              <w:t xml:space="preserve"> </w:t>
            </w:r>
            <w:r w:rsidR="00334E4B" w:rsidRPr="001200D0">
              <w:rPr>
                <w:rFonts w:ascii="Times New Roman" w:hAnsi="Times New Roman" w:cs="Times New Roman"/>
                <w:color w:val="000000" w:themeColor="text1"/>
                <w:sz w:val="24"/>
                <w:szCs w:val="24"/>
              </w:rPr>
              <w:t xml:space="preserve">tiks </w:t>
            </w:r>
            <w:r w:rsidR="002F119D" w:rsidRPr="001200D0">
              <w:rPr>
                <w:rFonts w:ascii="Times New Roman" w:hAnsi="Times New Roman" w:cs="Times New Roman"/>
                <w:color w:val="000000" w:themeColor="text1"/>
                <w:sz w:val="24"/>
                <w:szCs w:val="24"/>
              </w:rPr>
              <w:t>izmantotas</w:t>
            </w:r>
            <w:r w:rsidR="00BF581B" w:rsidRPr="001200D0">
              <w:rPr>
                <w:rFonts w:ascii="Times New Roman" w:hAnsi="Times New Roman" w:cs="Times New Roman"/>
                <w:color w:val="000000" w:themeColor="text1"/>
                <w:sz w:val="24"/>
                <w:szCs w:val="24"/>
              </w:rPr>
              <w:t xml:space="preserve"> augšņu mēslošanai</w:t>
            </w:r>
            <w:r w:rsidR="00112A69" w:rsidRPr="001200D0">
              <w:rPr>
                <w:rFonts w:ascii="Times New Roman" w:hAnsi="Times New Roman" w:cs="Times New Roman"/>
                <w:color w:val="000000" w:themeColor="text1"/>
                <w:sz w:val="24"/>
                <w:szCs w:val="24"/>
              </w:rPr>
              <w:t xml:space="preserve"> vai tās nodo</w:t>
            </w:r>
            <w:r w:rsidR="00334E4B" w:rsidRPr="001200D0">
              <w:rPr>
                <w:rFonts w:ascii="Times New Roman" w:hAnsi="Times New Roman" w:cs="Times New Roman"/>
                <w:color w:val="000000" w:themeColor="text1"/>
                <w:sz w:val="24"/>
                <w:szCs w:val="24"/>
              </w:rPr>
              <w:t>s</w:t>
            </w:r>
            <w:r w:rsidR="00112A69" w:rsidRPr="001200D0">
              <w:rPr>
                <w:rFonts w:ascii="Times New Roman" w:hAnsi="Times New Roman" w:cs="Times New Roman"/>
                <w:color w:val="000000" w:themeColor="text1"/>
                <w:sz w:val="24"/>
                <w:szCs w:val="24"/>
              </w:rPr>
              <w:t xml:space="preserve"> izmantošanai augšņu mēslošanai.</w:t>
            </w:r>
          </w:p>
          <w:p w14:paraId="58E6DF6E" w14:textId="77777777" w:rsidR="00E32779" w:rsidRPr="001200D0" w:rsidRDefault="00D63B81" w:rsidP="00C2489F">
            <w:pPr>
              <w:spacing w:after="0" w:line="240" w:lineRule="auto"/>
              <w:jc w:val="both"/>
              <w:rPr>
                <w:rFonts w:ascii="Times New Roman" w:hAnsi="Times New Roman" w:cs="Times New Roman"/>
                <w:color w:val="000000" w:themeColor="text1"/>
                <w:sz w:val="24"/>
                <w:szCs w:val="24"/>
              </w:rPr>
            </w:pPr>
            <w:r w:rsidRPr="001200D0">
              <w:rPr>
                <w:rFonts w:ascii="Times New Roman" w:hAnsi="Times New Roman" w:cs="Times New Roman"/>
                <w:color w:val="000000" w:themeColor="text1"/>
                <w:sz w:val="24"/>
                <w:szCs w:val="24"/>
              </w:rPr>
              <w:t xml:space="preserve">Atbilstoši LVĢMC sniegtajiem datiem </w:t>
            </w:r>
            <w:r w:rsidR="00E32779" w:rsidRPr="001200D0">
              <w:rPr>
                <w:rFonts w:ascii="Times New Roman" w:hAnsi="Times New Roman" w:cs="Times New Roman"/>
                <w:color w:val="000000" w:themeColor="text1"/>
                <w:sz w:val="24"/>
                <w:szCs w:val="24"/>
              </w:rPr>
              <w:t>par 2015. gadu, j</w:t>
            </w:r>
            <w:r w:rsidRPr="001200D0">
              <w:rPr>
                <w:rFonts w:ascii="Times New Roman" w:hAnsi="Times New Roman" w:cs="Times New Roman"/>
                <w:color w:val="000000" w:themeColor="text1"/>
                <w:sz w:val="24"/>
                <w:szCs w:val="24"/>
              </w:rPr>
              <w:t xml:space="preserve">aunā prasība skar aptuveni 130 komersantus un pašvaldību komersantus Latvijā, </w:t>
            </w:r>
            <w:r w:rsidR="00E32779" w:rsidRPr="001200D0">
              <w:rPr>
                <w:rFonts w:ascii="Times New Roman" w:hAnsi="Times New Roman" w:cs="Times New Roman"/>
                <w:color w:val="000000" w:themeColor="text1"/>
                <w:sz w:val="24"/>
                <w:szCs w:val="24"/>
              </w:rPr>
              <w:t>kuru saražotās notekūdeņu dūņas tika izmantotas lauksaim</w:t>
            </w:r>
            <w:r w:rsidR="00511496" w:rsidRPr="001200D0">
              <w:rPr>
                <w:rFonts w:ascii="Times New Roman" w:hAnsi="Times New Roman" w:cs="Times New Roman"/>
                <w:color w:val="000000" w:themeColor="text1"/>
                <w:sz w:val="24"/>
                <w:szCs w:val="24"/>
              </w:rPr>
              <w:t>n</w:t>
            </w:r>
            <w:r w:rsidR="00E32779" w:rsidRPr="001200D0">
              <w:rPr>
                <w:rFonts w:ascii="Times New Roman" w:hAnsi="Times New Roman" w:cs="Times New Roman"/>
                <w:color w:val="000000" w:themeColor="text1"/>
                <w:sz w:val="24"/>
                <w:szCs w:val="24"/>
              </w:rPr>
              <w:t xml:space="preserve">iecībā. </w:t>
            </w:r>
          </w:p>
          <w:p w14:paraId="2C165FFF" w14:textId="55E5F3A0" w:rsidR="00C4716B" w:rsidRPr="001200D0" w:rsidRDefault="00C4716B" w:rsidP="00C2489F">
            <w:pPr>
              <w:spacing w:after="0" w:line="240" w:lineRule="auto"/>
              <w:jc w:val="both"/>
              <w:rPr>
                <w:rFonts w:ascii="Times New Roman" w:hAnsi="Times New Roman" w:cs="Times New Roman"/>
                <w:sz w:val="24"/>
                <w:szCs w:val="24"/>
              </w:rPr>
            </w:pPr>
            <w:r w:rsidRPr="001200D0">
              <w:rPr>
                <w:rFonts w:ascii="Times New Roman" w:hAnsi="Times New Roman" w:cs="Times New Roman"/>
                <w:color w:val="000000" w:themeColor="text1"/>
                <w:sz w:val="24"/>
                <w:szCs w:val="24"/>
              </w:rPr>
              <w:t>I</w:t>
            </w:r>
            <w:r w:rsidR="00E32779" w:rsidRPr="001200D0">
              <w:rPr>
                <w:rFonts w:ascii="Times New Roman" w:hAnsi="Times New Roman" w:cs="Times New Roman"/>
                <w:color w:val="000000" w:themeColor="text1"/>
                <w:sz w:val="24"/>
                <w:szCs w:val="24"/>
              </w:rPr>
              <w:t>zmaksas</w:t>
            </w:r>
            <w:r w:rsidRPr="001200D0">
              <w:rPr>
                <w:rFonts w:ascii="Times New Roman" w:hAnsi="Times New Roman" w:cs="Times New Roman"/>
                <w:color w:val="000000" w:themeColor="text1"/>
                <w:sz w:val="24"/>
                <w:szCs w:val="24"/>
              </w:rPr>
              <w:t xml:space="preserve"> </w:t>
            </w:r>
            <w:r w:rsidRPr="001200D0">
              <w:rPr>
                <w:rFonts w:ascii="Times New Roman" w:hAnsi="Times New Roman" w:cs="Times New Roman"/>
                <w:sz w:val="24"/>
                <w:szCs w:val="24"/>
              </w:rPr>
              <w:t xml:space="preserve">mikrobioloģisko rādītāju </w:t>
            </w:r>
            <w:proofErr w:type="spellStart"/>
            <w:r w:rsidRPr="001200D0">
              <w:rPr>
                <w:rFonts w:ascii="Times New Roman" w:eastAsia="Times New Roman" w:hAnsi="Times New Roman" w:cs="Times New Roman"/>
                <w:i/>
                <w:color w:val="000000"/>
                <w:sz w:val="24"/>
                <w:szCs w:val="24"/>
                <w:lang w:eastAsia="lv-LV"/>
              </w:rPr>
              <w:t>Escherichia</w:t>
            </w:r>
            <w:proofErr w:type="spellEnd"/>
            <w:r w:rsidRPr="001200D0">
              <w:rPr>
                <w:rFonts w:ascii="Times New Roman" w:eastAsia="Times New Roman" w:hAnsi="Times New Roman" w:cs="Times New Roman"/>
                <w:i/>
                <w:color w:val="000000"/>
                <w:sz w:val="24"/>
                <w:szCs w:val="24"/>
                <w:lang w:eastAsia="lv-LV"/>
              </w:rPr>
              <w:t xml:space="preserve"> </w:t>
            </w:r>
            <w:proofErr w:type="spellStart"/>
            <w:r w:rsidRPr="001200D0">
              <w:rPr>
                <w:rFonts w:ascii="Times New Roman" w:eastAsia="Times New Roman" w:hAnsi="Times New Roman" w:cs="Times New Roman"/>
                <w:i/>
                <w:color w:val="000000"/>
                <w:sz w:val="24"/>
                <w:szCs w:val="24"/>
                <w:lang w:eastAsia="lv-LV"/>
              </w:rPr>
              <w:t>coli</w:t>
            </w:r>
            <w:proofErr w:type="spellEnd"/>
            <w:r w:rsidRPr="001200D0">
              <w:rPr>
                <w:rFonts w:ascii="Times New Roman" w:eastAsia="Times New Roman" w:hAnsi="Times New Roman" w:cs="Times New Roman"/>
                <w:color w:val="000000"/>
                <w:sz w:val="24"/>
                <w:szCs w:val="24"/>
                <w:lang w:eastAsia="lv-LV"/>
              </w:rPr>
              <w:t xml:space="preserve"> vai </w:t>
            </w:r>
            <w:proofErr w:type="spellStart"/>
            <w:r w:rsidRPr="001200D0">
              <w:rPr>
                <w:rFonts w:ascii="Times New Roman" w:eastAsia="Times New Roman" w:hAnsi="Times New Roman" w:cs="Times New Roman"/>
                <w:i/>
                <w:color w:val="000000"/>
                <w:sz w:val="24"/>
                <w:szCs w:val="24"/>
                <w:lang w:eastAsia="lv-LV"/>
              </w:rPr>
              <w:t>Enterococcaceae</w:t>
            </w:r>
            <w:proofErr w:type="spellEnd"/>
            <w:r w:rsidRPr="001200D0">
              <w:rPr>
                <w:rFonts w:ascii="Times New Roman" w:eastAsia="Times New Roman" w:hAnsi="Times New Roman" w:cs="Times New Roman"/>
                <w:color w:val="000000"/>
                <w:sz w:val="24"/>
                <w:szCs w:val="24"/>
                <w:lang w:eastAsia="lv-LV"/>
              </w:rPr>
              <w:t xml:space="preserve"> un </w:t>
            </w:r>
            <w:r w:rsidRPr="001200D0">
              <w:rPr>
                <w:rFonts w:ascii="Times New Roman" w:eastAsia="Times New Roman" w:hAnsi="Times New Roman" w:cs="Times New Roman"/>
                <w:i/>
                <w:color w:val="000000"/>
                <w:sz w:val="24"/>
                <w:szCs w:val="24"/>
                <w:lang w:eastAsia="lv-LV"/>
              </w:rPr>
              <w:t>Salmonella</w:t>
            </w:r>
            <w:r w:rsidRPr="001200D0">
              <w:rPr>
                <w:rFonts w:ascii="Times New Roman" w:hAnsi="Times New Roman" w:cs="Times New Roman"/>
                <w:sz w:val="24"/>
                <w:szCs w:val="24"/>
              </w:rPr>
              <w:t xml:space="preserve"> </w:t>
            </w:r>
            <w:r w:rsidR="00722252" w:rsidRPr="001200D0">
              <w:rPr>
                <w:rFonts w:ascii="Times New Roman" w:hAnsi="Times New Roman" w:cs="Times New Roman"/>
                <w:sz w:val="24"/>
                <w:szCs w:val="24"/>
              </w:rPr>
              <w:t xml:space="preserve">viena parauga </w:t>
            </w:r>
            <w:r w:rsidRPr="001200D0">
              <w:rPr>
                <w:rFonts w:ascii="Times New Roman" w:hAnsi="Times New Roman" w:cs="Times New Roman"/>
                <w:sz w:val="24"/>
                <w:szCs w:val="24"/>
              </w:rPr>
              <w:t>noteikšanai pirms notekūdeņu dūņu, to komposta un dūņu fermentācijas atlieku izmantošanas augsnes mēslošanai:</w:t>
            </w:r>
          </w:p>
          <w:p w14:paraId="120E9B42" w14:textId="1DFCB5B9" w:rsidR="00722252" w:rsidRPr="001200D0" w:rsidRDefault="00C4716B" w:rsidP="00C2489F">
            <w:pPr>
              <w:spacing w:after="0" w:line="240" w:lineRule="auto"/>
              <w:jc w:val="both"/>
              <w:rPr>
                <w:rFonts w:ascii="Times New Roman" w:eastAsia="Times New Roman" w:hAnsi="Times New Roman" w:cs="Times New Roman"/>
                <w:color w:val="000000" w:themeColor="text1"/>
                <w:sz w:val="24"/>
                <w:szCs w:val="24"/>
                <w:lang w:eastAsia="lv-LV"/>
              </w:rPr>
            </w:pPr>
            <w:proofErr w:type="spellStart"/>
            <w:r w:rsidRPr="001200D0">
              <w:rPr>
                <w:rFonts w:ascii="Times New Roman" w:eastAsia="Times New Roman" w:hAnsi="Times New Roman" w:cs="Times New Roman"/>
                <w:i/>
                <w:color w:val="000000"/>
                <w:sz w:val="24"/>
                <w:szCs w:val="24"/>
                <w:lang w:eastAsia="lv-LV"/>
              </w:rPr>
              <w:t>Escherichia</w:t>
            </w:r>
            <w:proofErr w:type="spellEnd"/>
            <w:r w:rsidRPr="001200D0">
              <w:rPr>
                <w:rFonts w:ascii="Times New Roman" w:eastAsia="Times New Roman" w:hAnsi="Times New Roman" w:cs="Times New Roman"/>
                <w:i/>
                <w:color w:val="000000"/>
                <w:sz w:val="24"/>
                <w:szCs w:val="24"/>
                <w:lang w:eastAsia="lv-LV"/>
              </w:rPr>
              <w:t xml:space="preserve"> </w:t>
            </w:r>
            <w:proofErr w:type="spellStart"/>
            <w:r w:rsidRPr="001200D0">
              <w:rPr>
                <w:rFonts w:ascii="Times New Roman" w:eastAsia="Times New Roman" w:hAnsi="Times New Roman" w:cs="Times New Roman"/>
                <w:i/>
                <w:color w:val="000000"/>
                <w:sz w:val="24"/>
                <w:szCs w:val="24"/>
                <w:lang w:eastAsia="lv-LV"/>
              </w:rPr>
              <w:t>coli</w:t>
            </w:r>
            <w:proofErr w:type="spellEnd"/>
            <w:r w:rsidRPr="001200D0">
              <w:rPr>
                <w:rFonts w:ascii="Times New Roman" w:eastAsia="Times New Roman" w:hAnsi="Times New Roman" w:cs="Times New Roman"/>
                <w:color w:val="000000" w:themeColor="text1"/>
                <w:sz w:val="24"/>
                <w:szCs w:val="24"/>
                <w:lang w:eastAsia="lv-LV"/>
              </w:rPr>
              <w:t xml:space="preserve"> – 18,85</w:t>
            </w:r>
            <w:r w:rsidRPr="001200D0">
              <w:rPr>
                <w:rFonts w:ascii="Times New Roman" w:eastAsia="Times New Roman" w:hAnsi="Times New Roman" w:cs="Times New Roman"/>
                <w:i/>
                <w:color w:val="000000" w:themeColor="text1"/>
                <w:sz w:val="24"/>
                <w:szCs w:val="24"/>
                <w:lang w:eastAsia="lv-LV"/>
              </w:rPr>
              <w:t xml:space="preserve"> </w:t>
            </w:r>
            <w:proofErr w:type="spellStart"/>
            <w:r w:rsidRPr="001200D0">
              <w:rPr>
                <w:rFonts w:ascii="Times New Roman" w:eastAsia="Times New Roman" w:hAnsi="Times New Roman" w:cs="Times New Roman"/>
                <w:i/>
                <w:color w:val="000000" w:themeColor="text1"/>
                <w:sz w:val="24"/>
                <w:szCs w:val="24"/>
                <w:lang w:eastAsia="lv-LV"/>
              </w:rPr>
              <w:t>euro</w:t>
            </w:r>
            <w:proofErr w:type="spellEnd"/>
            <w:r w:rsidRPr="001200D0">
              <w:rPr>
                <w:rFonts w:ascii="Times New Roman" w:eastAsia="Times New Roman" w:hAnsi="Times New Roman" w:cs="Times New Roman"/>
                <w:color w:val="000000" w:themeColor="text1"/>
                <w:sz w:val="24"/>
                <w:szCs w:val="24"/>
                <w:lang w:eastAsia="lv-LV"/>
              </w:rPr>
              <w:t xml:space="preserve">; </w:t>
            </w:r>
            <w:proofErr w:type="spellStart"/>
            <w:r w:rsidRPr="001200D0">
              <w:rPr>
                <w:rFonts w:ascii="Times New Roman" w:eastAsia="Times New Roman" w:hAnsi="Times New Roman" w:cs="Times New Roman"/>
                <w:i/>
                <w:color w:val="000000"/>
                <w:sz w:val="24"/>
                <w:szCs w:val="24"/>
                <w:lang w:eastAsia="lv-LV"/>
              </w:rPr>
              <w:t>Enterococcaceae</w:t>
            </w:r>
            <w:proofErr w:type="spellEnd"/>
            <w:r w:rsidRPr="001200D0">
              <w:rPr>
                <w:rFonts w:ascii="Times New Roman" w:eastAsia="Times New Roman" w:hAnsi="Times New Roman" w:cs="Times New Roman"/>
                <w:color w:val="000000" w:themeColor="text1"/>
                <w:sz w:val="24"/>
                <w:szCs w:val="24"/>
                <w:lang w:eastAsia="lv-LV"/>
              </w:rPr>
              <w:t xml:space="preserve"> – 36</w:t>
            </w:r>
            <w:r w:rsidRPr="001200D0">
              <w:rPr>
                <w:rFonts w:ascii="Times New Roman" w:eastAsia="Times New Roman" w:hAnsi="Times New Roman" w:cs="Times New Roman"/>
                <w:i/>
                <w:color w:val="000000" w:themeColor="text1"/>
                <w:sz w:val="24"/>
                <w:szCs w:val="24"/>
                <w:lang w:eastAsia="lv-LV"/>
              </w:rPr>
              <w:t xml:space="preserve"> </w:t>
            </w:r>
            <w:proofErr w:type="spellStart"/>
            <w:r w:rsidRPr="001200D0">
              <w:rPr>
                <w:rFonts w:ascii="Times New Roman" w:eastAsia="Times New Roman" w:hAnsi="Times New Roman" w:cs="Times New Roman"/>
                <w:i/>
                <w:color w:val="000000" w:themeColor="text1"/>
                <w:sz w:val="24"/>
                <w:szCs w:val="24"/>
                <w:lang w:eastAsia="lv-LV"/>
              </w:rPr>
              <w:t>euro</w:t>
            </w:r>
            <w:proofErr w:type="spellEnd"/>
            <w:r w:rsidRPr="001200D0">
              <w:rPr>
                <w:rFonts w:ascii="Times New Roman" w:eastAsia="Times New Roman" w:hAnsi="Times New Roman" w:cs="Times New Roman"/>
                <w:color w:val="000000" w:themeColor="text1"/>
                <w:sz w:val="24"/>
                <w:szCs w:val="24"/>
                <w:lang w:eastAsia="lv-LV"/>
              </w:rPr>
              <w:t xml:space="preserve">; </w:t>
            </w:r>
            <w:r w:rsidRPr="001200D0">
              <w:rPr>
                <w:rFonts w:ascii="Times New Roman" w:eastAsia="Times New Roman" w:hAnsi="Times New Roman" w:cs="Times New Roman"/>
                <w:i/>
                <w:color w:val="000000"/>
                <w:sz w:val="24"/>
                <w:szCs w:val="24"/>
                <w:lang w:eastAsia="lv-LV"/>
              </w:rPr>
              <w:t xml:space="preserve">Salmonella </w:t>
            </w:r>
            <w:r w:rsidRPr="001200D0">
              <w:rPr>
                <w:rFonts w:ascii="Times New Roman" w:eastAsia="Times New Roman" w:hAnsi="Times New Roman" w:cs="Times New Roman"/>
                <w:color w:val="000000" w:themeColor="text1"/>
                <w:sz w:val="24"/>
                <w:szCs w:val="24"/>
                <w:lang w:eastAsia="lv-LV"/>
              </w:rPr>
              <w:t xml:space="preserve">– 14,39 </w:t>
            </w:r>
            <w:proofErr w:type="spellStart"/>
            <w:r w:rsidRPr="001200D0">
              <w:rPr>
                <w:rFonts w:ascii="Times New Roman" w:eastAsia="Times New Roman" w:hAnsi="Times New Roman" w:cs="Times New Roman"/>
                <w:i/>
                <w:color w:val="000000" w:themeColor="text1"/>
                <w:sz w:val="24"/>
                <w:szCs w:val="24"/>
                <w:lang w:eastAsia="lv-LV"/>
              </w:rPr>
              <w:t>euro</w:t>
            </w:r>
            <w:proofErr w:type="spellEnd"/>
            <w:r w:rsidRPr="001200D0">
              <w:rPr>
                <w:rFonts w:ascii="Times New Roman" w:eastAsia="Times New Roman" w:hAnsi="Times New Roman" w:cs="Times New Roman"/>
                <w:color w:val="000000" w:themeColor="text1"/>
                <w:sz w:val="24"/>
                <w:szCs w:val="24"/>
                <w:lang w:eastAsia="lv-LV"/>
              </w:rPr>
              <w:t xml:space="preserve">. </w:t>
            </w:r>
          </w:p>
          <w:p w14:paraId="716D75BA" w14:textId="5566EAB9" w:rsidR="00C4716B" w:rsidRPr="001200D0" w:rsidRDefault="005A01D3" w:rsidP="00C2489F">
            <w:pPr>
              <w:spacing w:after="0" w:line="240" w:lineRule="auto"/>
              <w:jc w:val="both"/>
              <w:rPr>
                <w:rFonts w:ascii="Times New Roman" w:eastAsia="Times New Roman" w:hAnsi="Times New Roman" w:cs="Times New Roman"/>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lastRenderedPageBreak/>
              <w:t>Katra mikrobioloģiskā rādītāja noteikšanai nepieciešami pieci testējamie paraugi.</w:t>
            </w:r>
          </w:p>
          <w:p w14:paraId="0F4A5456" w14:textId="47A7E63F" w:rsidR="00E21903" w:rsidRPr="001200D0" w:rsidRDefault="0035297A" w:rsidP="00C2489F">
            <w:pPr>
              <w:spacing w:after="0" w:line="240" w:lineRule="auto"/>
              <w:jc w:val="both"/>
              <w:rPr>
                <w:rFonts w:ascii="Times New Roman" w:hAnsi="Times New Roman" w:cs="Times New Roman"/>
                <w:sz w:val="24"/>
                <w:szCs w:val="24"/>
              </w:rPr>
            </w:pPr>
            <w:r w:rsidRPr="001200D0">
              <w:rPr>
                <w:rFonts w:ascii="Times New Roman" w:hAnsi="Times New Roman" w:cs="Times New Roman"/>
                <w:sz w:val="24"/>
                <w:szCs w:val="24"/>
              </w:rPr>
              <w:t>Administratīvais slogs samazinās V</w:t>
            </w:r>
            <w:r w:rsidR="003405A2" w:rsidRPr="001200D0">
              <w:rPr>
                <w:rFonts w:ascii="Times New Roman" w:hAnsi="Times New Roman" w:cs="Times New Roman"/>
                <w:sz w:val="24"/>
                <w:szCs w:val="24"/>
              </w:rPr>
              <w:t>VD</w:t>
            </w:r>
            <w:r w:rsidRPr="001200D0">
              <w:rPr>
                <w:rFonts w:ascii="Times New Roman" w:hAnsi="Times New Roman" w:cs="Times New Roman"/>
                <w:sz w:val="24"/>
                <w:szCs w:val="24"/>
              </w:rPr>
              <w:t>, ņemot vērā, ka MK noteikumu Nr.</w:t>
            </w:r>
            <w:r w:rsidR="00624319" w:rsidRPr="001200D0">
              <w:rPr>
                <w:rFonts w:ascii="Times New Roman" w:hAnsi="Times New Roman" w:cs="Times New Roman"/>
                <w:sz w:val="24"/>
                <w:szCs w:val="24"/>
              </w:rPr>
              <w:t> </w:t>
            </w:r>
            <w:r w:rsidRPr="001200D0">
              <w:rPr>
                <w:rFonts w:ascii="Times New Roman" w:hAnsi="Times New Roman" w:cs="Times New Roman"/>
                <w:sz w:val="24"/>
                <w:szCs w:val="24"/>
              </w:rPr>
              <w:t>362</w:t>
            </w:r>
            <w:r w:rsidR="009A3795" w:rsidRPr="001200D0">
              <w:rPr>
                <w:rFonts w:ascii="Times New Roman" w:hAnsi="Times New Roman" w:cs="Times New Roman"/>
                <w:sz w:val="24"/>
                <w:szCs w:val="24"/>
              </w:rPr>
              <w:t xml:space="preserve"> </w:t>
            </w:r>
            <w:r w:rsidRPr="001200D0">
              <w:rPr>
                <w:rFonts w:ascii="Times New Roman" w:hAnsi="Times New Roman" w:cs="Times New Roman"/>
                <w:sz w:val="24"/>
                <w:szCs w:val="24"/>
              </w:rPr>
              <w:t>40. un 52.</w:t>
            </w:r>
            <w:r w:rsidR="00E959EE" w:rsidRPr="001200D0">
              <w:rPr>
                <w:rFonts w:ascii="Times New Roman" w:hAnsi="Times New Roman" w:cs="Times New Roman"/>
                <w:sz w:val="24"/>
                <w:szCs w:val="24"/>
              </w:rPr>
              <w:t xml:space="preserve"> </w:t>
            </w:r>
            <w:r w:rsidRPr="001200D0">
              <w:rPr>
                <w:rFonts w:ascii="Times New Roman" w:hAnsi="Times New Roman" w:cs="Times New Roman"/>
                <w:sz w:val="24"/>
                <w:szCs w:val="24"/>
              </w:rPr>
              <w:t>punktā noteikto funkciju – notekūdeņu dūņu un komposta izmantošanas saskaņošanu īpaši aizsargājamās dabas teritorijās –</w:t>
            </w:r>
            <w:r w:rsidR="007C47E3" w:rsidRPr="001200D0">
              <w:rPr>
                <w:rFonts w:ascii="Times New Roman" w:hAnsi="Times New Roman" w:cs="Times New Roman"/>
                <w:sz w:val="24"/>
                <w:szCs w:val="24"/>
              </w:rPr>
              <w:t xml:space="preserve"> </w:t>
            </w:r>
            <w:r w:rsidR="006B772B" w:rsidRPr="001200D0">
              <w:rPr>
                <w:rFonts w:ascii="Times New Roman" w:hAnsi="Times New Roman" w:cs="Times New Roman"/>
                <w:sz w:val="24"/>
                <w:szCs w:val="24"/>
              </w:rPr>
              <w:t xml:space="preserve">pašreiz </w:t>
            </w:r>
            <w:r w:rsidR="00E959EE" w:rsidRPr="001200D0">
              <w:rPr>
                <w:rFonts w:ascii="Times New Roman" w:hAnsi="Times New Roman" w:cs="Times New Roman"/>
                <w:sz w:val="24"/>
                <w:szCs w:val="24"/>
              </w:rPr>
              <w:t>veic</w:t>
            </w:r>
            <w:r w:rsidR="006B772B" w:rsidRPr="001200D0">
              <w:rPr>
                <w:rFonts w:ascii="Times New Roman" w:hAnsi="Times New Roman" w:cs="Times New Roman"/>
                <w:sz w:val="24"/>
                <w:szCs w:val="24"/>
              </w:rPr>
              <w:t xml:space="preserve"> </w:t>
            </w:r>
            <w:r w:rsidR="00E959EE" w:rsidRPr="001200D0">
              <w:rPr>
                <w:rFonts w:ascii="Times New Roman" w:hAnsi="Times New Roman" w:cs="Times New Roman"/>
                <w:sz w:val="24"/>
                <w:szCs w:val="24"/>
              </w:rPr>
              <w:t xml:space="preserve"> attiecīgā V</w:t>
            </w:r>
            <w:r w:rsidR="00A44FAB" w:rsidRPr="001200D0">
              <w:rPr>
                <w:rFonts w:ascii="Times New Roman" w:hAnsi="Times New Roman" w:cs="Times New Roman"/>
                <w:sz w:val="24"/>
                <w:szCs w:val="24"/>
              </w:rPr>
              <w:t xml:space="preserve">VD </w:t>
            </w:r>
            <w:r w:rsidR="00E959EE" w:rsidRPr="001200D0">
              <w:rPr>
                <w:rFonts w:ascii="Times New Roman" w:hAnsi="Times New Roman" w:cs="Times New Roman"/>
                <w:sz w:val="24"/>
                <w:szCs w:val="24"/>
              </w:rPr>
              <w:t>reģionālā vides pārvalde</w:t>
            </w:r>
            <w:r w:rsidR="006B772B" w:rsidRPr="001200D0">
              <w:rPr>
                <w:rFonts w:ascii="Times New Roman" w:hAnsi="Times New Roman" w:cs="Times New Roman"/>
                <w:sz w:val="24"/>
                <w:szCs w:val="24"/>
              </w:rPr>
              <w:t xml:space="preserve">. </w:t>
            </w:r>
            <w:r w:rsidR="005F57BE" w:rsidRPr="001200D0">
              <w:rPr>
                <w:rFonts w:ascii="Times New Roman" w:hAnsi="Times New Roman" w:cs="Times New Roman"/>
                <w:sz w:val="24"/>
                <w:szCs w:val="24"/>
              </w:rPr>
              <w:t>L</w:t>
            </w:r>
            <w:r w:rsidR="006B772B" w:rsidRPr="001200D0">
              <w:rPr>
                <w:rFonts w:ascii="Times New Roman" w:hAnsi="Times New Roman" w:cs="Times New Roman"/>
                <w:sz w:val="24"/>
                <w:szCs w:val="24"/>
              </w:rPr>
              <w:t>īdz ar</w:t>
            </w:r>
            <w:r w:rsidR="003405A2" w:rsidRPr="001200D0">
              <w:rPr>
                <w:rFonts w:ascii="Times New Roman" w:hAnsi="Times New Roman" w:cs="Times New Roman"/>
                <w:sz w:val="24"/>
                <w:szCs w:val="24"/>
              </w:rPr>
              <w:t xml:space="preserve"> noteikumu projekta pieņemšanu</w:t>
            </w:r>
            <w:r w:rsidR="00E959EE" w:rsidRPr="001200D0">
              <w:rPr>
                <w:rFonts w:ascii="Times New Roman" w:hAnsi="Times New Roman" w:cs="Times New Roman"/>
                <w:sz w:val="24"/>
                <w:szCs w:val="24"/>
              </w:rPr>
              <w:t xml:space="preserve">, </w:t>
            </w:r>
            <w:r w:rsidR="00724C24" w:rsidRPr="001200D0">
              <w:rPr>
                <w:rFonts w:ascii="Times New Roman" w:hAnsi="Times New Roman" w:cs="Times New Roman"/>
                <w:sz w:val="24"/>
                <w:szCs w:val="24"/>
              </w:rPr>
              <w:t xml:space="preserve">to </w:t>
            </w:r>
            <w:r w:rsidR="00E959EE" w:rsidRPr="001200D0">
              <w:rPr>
                <w:rFonts w:ascii="Times New Roman" w:hAnsi="Times New Roman" w:cs="Times New Roman"/>
                <w:sz w:val="24"/>
                <w:szCs w:val="24"/>
              </w:rPr>
              <w:t>veiks D</w:t>
            </w:r>
            <w:r w:rsidR="00A44FAB" w:rsidRPr="001200D0">
              <w:rPr>
                <w:rFonts w:ascii="Times New Roman" w:hAnsi="Times New Roman" w:cs="Times New Roman"/>
                <w:sz w:val="24"/>
                <w:szCs w:val="24"/>
              </w:rPr>
              <w:t xml:space="preserve">AP </w:t>
            </w:r>
            <w:r w:rsidR="00724C24" w:rsidRPr="001200D0">
              <w:rPr>
                <w:rFonts w:ascii="Times New Roman" w:hAnsi="Times New Roman" w:cs="Times New Roman"/>
                <w:sz w:val="24"/>
                <w:szCs w:val="24"/>
              </w:rPr>
              <w:t xml:space="preserve"> </w:t>
            </w:r>
            <w:r w:rsidR="006B772B" w:rsidRPr="001200D0">
              <w:rPr>
                <w:rFonts w:ascii="Times New Roman" w:hAnsi="Times New Roman" w:cs="Times New Roman"/>
                <w:sz w:val="24"/>
                <w:szCs w:val="24"/>
              </w:rPr>
              <w:t xml:space="preserve">ievērojot </w:t>
            </w:r>
            <w:r w:rsidR="00724C24" w:rsidRPr="001200D0">
              <w:rPr>
                <w:rFonts w:ascii="Times New Roman" w:hAnsi="Times New Roman" w:cs="Times New Roman"/>
                <w:sz w:val="24"/>
                <w:szCs w:val="24"/>
              </w:rPr>
              <w:t xml:space="preserve"> VARAM 2016. gada 16</w:t>
            </w:r>
            <w:r w:rsidR="00E959EE" w:rsidRPr="001200D0">
              <w:rPr>
                <w:rFonts w:ascii="Times New Roman" w:hAnsi="Times New Roman" w:cs="Times New Roman"/>
                <w:sz w:val="24"/>
                <w:szCs w:val="24"/>
              </w:rPr>
              <w:t>. maija sanāksmē</w:t>
            </w:r>
            <w:r w:rsidR="006B772B" w:rsidRPr="001200D0">
              <w:rPr>
                <w:rFonts w:ascii="Times New Roman" w:hAnsi="Times New Roman" w:cs="Times New Roman"/>
                <w:sz w:val="24"/>
                <w:szCs w:val="24"/>
              </w:rPr>
              <w:t xml:space="preserve"> panākto vienošanos starp DAP un VVD</w:t>
            </w:r>
            <w:r w:rsidR="00EB28E8" w:rsidRPr="001200D0">
              <w:rPr>
                <w:rFonts w:ascii="Times New Roman" w:hAnsi="Times New Roman" w:cs="Times New Roman"/>
                <w:sz w:val="24"/>
                <w:szCs w:val="24"/>
              </w:rPr>
              <w:t xml:space="preserve">, ņemot vērā, ka DAP šo funkciju </w:t>
            </w:r>
            <w:r w:rsidR="00BE740B" w:rsidRPr="001200D0">
              <w:rPr>
                <w:rFonts w:ascii="Times New Roman" w:hAnsi="Times New Roman" w:cs="Times New Roman"/>
                <w:sz w:val="24"/>
                <w:szCs w:val="24"/>
              </w:rPr>
              <w:t>pildīt</w:t>
            </w:r>
            <w:r w:rsidR="00EB28E8" w:rsidRPr="001200D0">
              <w:rPr>
                <w:rFonts w:ascii="Times New Roman" w:hAnsi="Times New Roman" w:cs="Times New Roman"/>
                <w:sz w:val="24"/>
                <w:szCs w:val="24"/>
              </w:rPr>
              <w:t xml:space="preserve"> būtu kompetencei atbilstošāk</w:t>
            </w:r>
            <w:r w:rsidR="006B772B" w:rsidRPr="001200D0">
              <w:rPr>
                <w:rFonts w:ascii="Times New Roman" w:hAnsi="Times New Roman" w:cs="Times New Roman"/>
                <w:sz w:val="24"/>
                <w:szCs w:val="24"/>
              </w:rPr>
              <w:t>.</w:t>
            </w:r>
            <w:r w:rsidR="00E959EE" w:rsidRPr="001200D0">
              <w:rPr>
                <w:rFonts w:ascii="Times New Roman" w:hAnsi="Times New Roman" w:cs="Times New Roman"/>
                <w:sz w:val="24"/>
                <w:szCs w:val="24"/>
              </w:rPr>
              <w:t xml:space="preserve"> </w:t>
            </w:r>
            <w:r w:rsidR="006B772B" w:rsidRPr="001200D0">
              <w:rPr>
                <w:rFonts w:ascii="Times New Roman" w:hAnsi="Times New Roman" w:cs="Times New Roman"/>
                <w:sz w:val="24"/>
                <w:szCs w:val="24"/>
              </w:rPr>
              <w:t xml:space="preserve">Tādējādi DAP palielināsies </w:t>
            </w:r>
            <w:r w:rsidR="00301663" w:rsidRPr="001200D0">
              <w:rPr>
                <w:rFonts w:ascii="Times New Roman" w:hAnsi="Times New Roman" w:cs="Times New Roman"/>
                <w:sz w:val="24"/>
                <w:szCs w:val="24"/>
              </w:rPr>
              <w:t xml:space="preserve">administratīvais slogs, tomēr ietekme vērtējama kā nebūtiska. </w:t>
            </w:r>
            <w:r w:rsidR="002F119D" w:rsidRPr="001200D0">
              <w:rPr>
                <w:rFonts w:ascii="Times New Roman" w:hAnsi="Times New Roman" w:cs="Times New Roman"/>
                <w:sz w:val="24"/>
                <w:szCs w:val="24"/>
              </w:rPr>
              <w:t>Noteikumu projektā iekļautās prasības,</w:t>
            </w:r>
            <w:r w:rsidR="00A53A7B" w:rsidRPr="001200D0">
              <w:rPr>
                <w:rFonts w:ascii="Times New Roman" w:hAnsi="Times New Roman" w:cs="Times New Roman"/>
                <w:sz w:val="24"/>
                <w:szCs w:val="24"/>
              </w:rPr>
              <w:t xml:space="preserve"> </w:t>
            </w:r>
            <w:r w:rsidR="002F119D" w:rsidRPr="001200D0">
              <w:rPr>
                <w:rFonts w:ascii="Times New Roman" w:hAnsi="Times New Roman" w:cs="Times New Roman"/>
                <w:sz w:val="24"/>
                <w:szCs w:val="24"/>
              </w:rPr>
              <w:t xml:space="preserve">kopumā vērtējot, </w:t>
            </w:r>
            <w:r w:rsidR="00A53A7B" w:rsidRPr="001200D0">
              <w:rPr>
                <w:rFonts w:ascii="Times New Roman" w:hAnsi="Times New Roman" w:cs="Times New Roman"/>
                <w:sz w:val="24"/>
                <w:szCs w:val="24"/>
              </w:rPr>
              <w:t>administratīvo slogu nepalielina.</w:t>
            </w:r>
          </w:p>
          <w:p w14:paraId="7EF8EEDE" w14:textId="7F10FD50" w:rsidR="00E32779" w:rsidRPr="001200D0" w:rsidRDefault="00E32779" w:rsidP="00DC5303">
            <w:pPr>
              <w:spacing w:after="0" w:line="240" w:lineRule="auto"/>
              <w:jc w:val="both"/>
              <w:rPr>
                <w:rFonts w:ascii="Times New Roman" w:hAnsi="Times New Roman" w:cs="Times New Roman"/>
                <w:sz w:val="24"/>
                <w:szCs w:val="24"/>
              </w:rPr>
            </w:pPr>
            <w:r w:rsidRPr="001200D0">
              <w:rPr>
                <w:rFonts w:ascii="Times New Roman" w:hAnsi="Times New Roman" w:cs="Times New Roman"/>
                <w:sz w:val="24"/>
                <w:szCs w:val="24"/>
              </w:rPr>
              <w:t>Noteikumu projekts nerada negatīvu ietekmi uz tautsaimniecību.</w:t>
            </w:r>
          </w:p>
        </w:tc>
      </w:tr>
      <w:tr w:rsidR="005406A7" w:rsidRPr="001200D0" w14:paraId="2BCDA1AE" w14:textId="77777777" w:rsidTr="001200D0">
        <w:trPr>
          <w:trHeight w:val="510"/>
          <w:tblCellSpacing w:w="15" w:type="dxa"/>
        </w:trPr>
        <w:tc>
          <w:tcPr>
            <w:tcW w:w="210" w:type="pct"/>
            <w:tcBorders>
              <w:top w:val="outset" w:sz="6" w:space="0" w:color="auto"/>
              <w:left w:val="outset" w:sz="6" w:space="0" w:color="auto"/>
              <w:bottom w:val="outset" w:sz="6" w:space="0" w:color="auto"/>
              <w:right w:val="outset" w:sz="6" w:space="0" w:color="auto"/>
            </w:tcBorders>
            <w:hideMark/>
          </w:tcPr>
          <w:p w14:paraId="143837B4" w14:textId="77777777" w:rsidR="005E1D34" w:rsidRPr="001200D0" w:rsidRDefault="005E1D34" w:rsidP="00C2489F">
            <w:pPr>
              <w:spacing w:after="0" w:line="240" w:lineRule="auto"/>
              <w:rPr>
                <w:rFonts w:ascii="Times New Roman" w:eastAsia="Times New Roman" w:hAnsi="Times New Roman" w:cs="Times New Roman"/>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lastRenderedPageBreak/>
              <w:t>3.</w:t>
            </w:r>
          </w:p>
        </w:tc>
        <w:tc>
          <w:tcPr>
            <w:tcW w:w="1153" w:type="pct"/>
            <w:tcBorders>
              <w:top w:val="outset" w:sz="6" w:space="0" w:color="auto"/>
              <w:left w:val="outset" w:sz="6" w:space="0" w:color="auto"/>
              <w:bottom w:val="outset" w:sz="6" w:space="0" w:color="auto"/>
              <w:right w:val="outset" w:sz="6" w:space="0" w:color="auto"/>
            </w:tcBorders>
            <w:hideMark/>
          </w:tcPr>
          <w:p w14:paraId="4BBDA34C" w14:textId="77777777" w:rsidR="005E1D34" w:rsidRPr="001200D0" w:rsidRDefault="005E1D34" w:rsidP="00C2489F">
            <w:pPr>
              <w:spacing w:after="0" w:line="240" w:lineRule="auto"/>
              <w:rPr>
                <w:rFonts w:ascii="Times New Roman" w:eastAsia="Times New Roman" w:hAnsi="Times New Roman" w:cs="Times New Roman"/>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t>Administratīvo izmaksu monetārs novērtējums</w:t>
            </w:r>
          </w:p>
        </w:tc>
        <w:tc>
          <w:tcPr>
            <w:tcW w:w="3570" w:type="pct"/>
            <w:tcBorders>
              <w:top w:val="outset" w:sz="6" w:space="0" w:color="auto"/>
              <w:left w:val="outset" w:sz="6" w:space="0" w:color="auto"/>
              <w:bottom w:val="outset" w:sz="6" w:space="0" w:color="auto"/>
              <w:right w:val="outset" w:sz="6" w:space="0" w:color="auto"/>
            </w:tcBorders>
            <w:hideMark/>
          </w:tcPr>
          <w:p w14:paraId="452E6936" w14:textId="77777777" w:rsidR="00C93DEC" w:rsidRPr="001200D0" w:rsidRDefault="00301663" w:rsidP="00C2489F">
            <w:pPr>
              <w:spacing w:after="0" w:line="240" w:lineRule="auto"/>
              <w:jc w:val="both"/>
              <w:rPr>
                <w:rFonts w:ascii="Times New Roman" w:eastAsia="Times New Roman" w:hAnsi="Times New Roman" w:cs="Times New Roman"/>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t xml:space="preserve">DAP administratīvās izmaksas </w:t>
            </w:r>
            <w:r w:rsidR="00C93DEC" w:rsidRPr="001200D0">
              <w:rPr>
                <w:rFonts w:ascii="Times New Roman" w:eastAsia="Times New Roman" w:hAnsi="Times New Roman" w:cs="Times New Roman"/>
                <w:color w:val="000000" w:themeColor="text1"/>
                <w:sz w:val="24"/>
                <w:szCs w:val="24"/>
                <w:lang w:eastAsia="lv-LV"/>
              </w:rPr>
              <w:t>gadījumos, ja nepieciešams iz</w:t>
            </w:r>
            <w:r w:rsidRPr="001200D0">
              <w:rPr>
                <w:rFonts w:ascii="Times New Roman" w:eastAsia="Times New Roman" w:hAnsi="Times New Roman" w:cs="Times New Roman"/>
                <w:color w:val="000000" w:themeColor="text1"/>
                <w:sz w:val="24"/>
                <w:szCs w:val="24"/>
                <w:lang w:eastAsia="lv-LV"/>
              </w:rPr>
              <w:t>sniegt MK noteikumu Nr.</w:t>
            </w:r>
            <w:r w:rsidR="00624319" w:rsidRPr="001200D0">
              <w:rPr>
                <w:rFonts w:ascii="Times New Roman" w:eastAsia="Times New Roman" w:hAnsi="Times New Roman" w:cs="Times New Roman"/>
                <w:color w:val="000000" w:themeColor="text1"/>
                <w:sz w:val="24"/>
                <w:szCs w:val="24"/>
                <w:lang w:eastAsia="lv-LV"/>
              </w:rPr>
              <w:t> </w:t>
            </w:r>
            <w:r w:rsidRPr="001200D0">
              <w:rPr>
                <w:rFonts w:ascii="Times New Roman" w:eastAsia="Times New Roman" w:hAnsi="Times New Roman" w:cs="Times New Roman"/>
                <w:color w:val="000000" w:themeColor="text1"/>
                <w:sz w:val="24"/>
                <w:szCs w:val="24"/>
                <w:lang w:eastAsia="lv-LV"/>
              </w:rPr>
              <w:t xml:space="preserve">362 </w:t>
            </w:r>
            <w:r w:rsidR="006876E3" w:rsidRPr="001200D0">
              <w:rPr>
                <w:rFonts w:ascii="Times New Roman" w:eastAsia="Times New Roman" w:hAnsi="Times New Roman" w:cs="Times New Roman"/>
                <w:color w:val="000000" w:themeColor="text1"/>
                <w:sz w:val="24"/>
                <w:szCs w:val="24"/>
                <w:lang w:eastAsia="lv-LV"/>
              </w:rPr>
              <w:t>11</w:t>
            </w:r>
            <w:r w:rsidRPr="001200D0">
              <w:rPr>
                <w:rFonts w:ascii="Times New Roman" w:eastAsia="Times New Roman" w:hAnsi="Times New Roman" w:cs="Times New Roman"/>
                <w:color w:val="000000" w:themeColor="text1"/>
                <w:sz w:val="24"/>
                <w:szCs w:val="24"/>
                <w:lang w:eastAsia="lv-LV"/>
              </w:rPr>
              <w:t>.</w:t>
            </w:r>
            <w:r w:rsidR="006876E3" w:rsidRPr="001200D0">
              <w:rPr>
                <w:rFonts w:ascii="Times New Roman" w:eastAsia="Times New Roman" w:hAnsi="Times New Roman" w:cs="Times New Roman"/>
                <w:color w:val="000000" w:themeColor="text1"/>
                <w:sz w:val="24"/>
                <w:szCs w:val="24"/>
                <w:vertAlign w:val="superscript"/>
                <w:lang w:eastAsia="lv-LV"/>
              </w:rPr>
              <w:t>1</w:t>
            </w:r>
            <w:r w:rsidR="00624319" w:rsidRPr="001200D0">
              <w:rPr>
                <w:rFonts w:ascii="Times New Roman" w:eastAsia="Times New Roman" w:hAnsi="Times New Roman" w:cs="Times New Roman"/>
                <w:color w:val="000000" w:themeColor="text1"/>
                <w:sz w:val="24"/>
                <w:szCs w:val="24"/>
                <w:lang w:eastAsia="lv-LV"/>
              </w:rPr>
              <w:t> </w:t>
            </w:r>
            <w:r w:rsidR="00C93DEC" w:rsidRPr="001200D0">
              <w:rPr>
                <w:rFonts w:ascii="Times New Roman" w:eastAsia="Times New Roman" w:hAnsi="Times New Roman" w:cs="Times New Roman"/>
                <w:color w:val="000000" w:themeColor="text1"/>
                <w:sz w:val="24"/>
                <w:szCs w:val="24"/>
                <w:lang w:eastAsia="lv-LV"/>
              </w:rPr>
              <w:t>pielikumā minēto rakstveida atļauju par notekūdeņu dūņu, to komposta vai dūņu fermentācijas atlieku iestrādi lauksaimniecībā izmantojamā zemē vai meža zemē, ja tā atrodas īpaši aizsargājamā dabas teritorijā saskaņā ar MK noteikumu Nr. 362 40. un 52. punktā noteikto.</w:t>
            </w:r>
          </w:p>
          <w:p w14:paraId="208704DA" w14:textId="77777777" w:rsidR="00C93DEC" w:rsidRPr="001200D0" w:rsidRDefault="00C93DEC" w:rsidP="00C2489F">
            <w:pPr>
              <w:spacing w:after="0" w:line="240" w:lineRule="auto"/>
              <w:jc w:val="both"/>
              <w:rPr>
                <w:rFonts w:ascii="Times New Roman" w:eastAsia="Times New Roman" w:hAnsi="Times New Roman" w:cs="Times New Roman"/>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t>Projekta radīto administratīvo izmaksu novērtējums iegūts, izmantojot šādu formulu:</w:t>
            </w:r>
          </w:p>
          <w:p w14:paraId="76D1D690" w14:textId="77777777" w:rsidR="00C93DEC" w:rsidRPr="001200D0" w:rsidRDefault="00C93DEC" w:rsidP="00C2489F">
            <w:pPr>
              <w:spacing w:after="0" w:line="240" w:lineRule="auto"/>
              <w:jc w:val="both"/>
              <w:rPr>
                <w:rFonts w:ascii="Times New Roman" w:eastAsia="Times New Roman" w:hAnsi="Times New Roman" w:cs="Times New Roman"/>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t>C = (f x l) x (n x b), kur</w:t>
            </w:r>
          </w:p>
          <w:p w14:paraId="6B215B6E" w14:textId="77777777" w:rsidR="00C93DEC" w:rsidRPr="001200D0" w:rsidRDefault="00C93DEC" w:rsidP="00C2489F">
            <w:pPr>
              <w:spacing w:after="0" w:line="240" w:lineRule="auto"/>
              <w:jc w:val="both"/>
              <w:rPr>
                <w:rFonts w:ascii="Times New Roman" w:eastAsia="Times New Roman" w:hAnsi="Times New Roman" w:cs="Times New Roman"/>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t>C – informācijas sniegšanas pienākuma radītās izmaksas jeb administratīvās izmaksas;</w:t>
            </w:r>
          </w:p>
          <w:p w14:paraId="79BD7462" w14:textId="77777777" w:rsidR="00C93DEC" w:rsidRPr="001200D0" w:rsidRDefault="00C93DEC" w:rsidP="00C2489F">
            <w:pPr>
              <w:spacing w:after="0" w:line="240" w:lineRule="auto"/>
              <w:jc w:val="both"/>
              <w:rPr>
                <w:rFonts w:ascii="Times New Roman" w:eastAsia="Times New Roman" w:hAnsi="Times New Roman" w:cs="Times New Roman"/>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t xml:space="preserve">f – vidējā alga </w:t>
            </w:r>
            <w:r w:rsidR="007750FF" w:rsidRPr="001200D0">
              <w:rPr>
                <w:rFonts w:ascii="Times New Roman" w:eastAsia="Times New Roman" w:hAnsi="Times New Roman" w:cs="Times New Roman"/>
                <w:color w:val="000000" w:themeColor="text1"/>
                <w:sz w:val="24"/>
                <w:szCs w:val="24"/>
                <w:lang w:eastAsia="lv-LV"/>
              </w:rPr>
              <w:t>sabiedriskajā sektorā</w:t>
            </w:r>
            <w:r w:rsidRPr="001200D0">
              <w:rPr>
                <w:rFonts w:ascii="Times New Roman" w:eastAsia="Times New Roman" w:hAnsi="Times New Roman" w:cs="Times New Roman"/>
                <w:color w:val="000000" w:themeColor="text1"/>
                <w:sz w:val="24"/>
                <w:szCs w:val="24"/>
                <w:lang w:eastAsia="lv-LV"/>
              </w:rPr>
              <w:t xml:space="preserve"> (valsts struktūrās), </w:t>
            </w:r>
            <w:r w:rsidR="003F71E4" w:rsidRPr="001200D0">
              <w:rPr>
                <w:rFonts w:ascii="Times New Roman" w:eastAsia="Times New Roman" w:hAnsi="Times New Roman" w:cs="Times New Roman"/>
                <w:color w:val="000000" w:themeColor="text1"/>
                <w:sz w:val="24"/>
                <w:szCs w:val="24"/>
                <w:lang w:eastAsia="lv-LV"/>
              </w:rPr>
              <w:t>saskaņā ar Centrālās statistikas pārvaldes</w:t>
            </w:r>
            <w:r w:rsidR="007750FF" w:rsidRPr="001200D0">
              <w:rPr>
                <w:rFonts w:ascii="Times New Roman" w:eastAsia="Times New Roman" w:hAnsi="Times New Roman" w:cs="Times New Roman"/>
                <w:color w:val="000000" w:themeColor="text1"/>
                <w:sz w:val="24"/>
                <w:szCs w:val="24"/>
                <w:lang w:eastAsia="lv-LV"/>
              </w:rPr>
              <w:t xml:space="preserve"> datiem par 2016</w:t>
            </w:r>
            <w:r w:rsidR="009A35F7" w:rsidRPr="001200D0">
              <w:rPr>
                <w:rFonts w:ascii="Times New Roman" w:eastAsia="Times New Roman" w:hAnsi="Times New Roman" w:cs="Times New Roman"/>
                <w:color w:val="000000" w:themeColor="text1"/>
                <w:sz w:val="24"/>
                <w:szCs w:val="24"/>
                <w:lang w:eastAsia="lv-LV"/>
              </w:rPr>
              <w:t>.</w:t>
            </w:r>
            <w:r w:rsidR="00624319" w:rsidRPr="001200D0">
              <w:rPr>
                <w:rFonts w:ascii="Times New Roman" w:eastAsia="Times New Roman" w:hAnsi="Times New Roman" w:cs="Times New Roman"/>
                <w:color w:val="000000" w:themeColor="text1"/>
                <w:sz w:val="24"/>
                <w:szCs w:val="24"/>
                <w:lang w:eastAsia="lv-LV"/>
              </w:rPr>
              <w:t> </w:t>
            </w:r>
            <w:r w:rsidRPr="001200D0">
              <w:rPr>
                <w:rFonts w:ascii="Times New Roman" w:eastAsia="Times New Roman" w:hAnsi="Times New Roman" w:cs="Times New Roman"/>
                <w:color w:val="000000" w:themeColor="text1"/>
                <w:sz w:val="24"/>
                <w:szCs w:val="24"/>
                <w:lang w:eastAsia="lv-LV"/>
              </w:rPr>
              <w:t>gadu, bruto stundas likme: 5,</w:t>
            </w:r>
            <w:r w:rsidR="007750FF" w:rsidRPr="001200D0">
              <w:rPr>
                <w:rFonts w:ascii="Times New Roman" w:eastAsia="Times New Roman" w:hAnsi="Times New Roman" w:cs="Times New Roman"/>
                <w:color w:val="000000" w:themeColor="text1"/>
                <w:sz w:val="24"/>
                <w:szCs w:val="24"/>
                <w:lang w:eastAsia="lv-LV"/>
              </w:rPr>
              <w:t>54</w:t>
            </w:r>
            <w:r w:rsidRPr="001200D0">
              <w:rPr>
                <w:rFonts w:ascii="Times New Roman" w:eastAsia="Times New Roman" w:hAnsi="Times New Roman" w:cs="Times New Roman"/>
                <w:color w:val="000000" w:themeColor="text1"/>
                <w:sz w:val="24"/>
                <w:szCs w:val="24"/>
                <w:lang w:eastAsia="lv-LV"/>
              </w:rPr>
              <w:t xml:space="preserve"> </w:t>
            </w:r>
            <w:proofErr w:type="spellStart"/>
            <w:r w:rsidRPr="001200D0">
              <w:rPr>
                <w:rFonts w:ascii="Times New Roman" w:eastAsia="Times New Roman" w:hAnsi="Times New Roman" w:cs="Times New Roman"/>
                <w:i/>
                <w:color w:val="000000" w:themeColor="text1"/>
                <w:sz w:val="24"/>
                <w:szCs w:val="24"/>
                <w:lang w:eastAsia="lv-LV"/>
              </w:rPr>
              <w:t>euro</w:t>
            </w:r>
            <w:proofErr w:type="spellEnd"/>
            <w:r w:rsidRPr="001200D0">
              <w:rPr>
                <w:rFonts w:ascii="Times New Roman" w:eastAsia="Times New Roman" w:hAnsi="Times New Roman" w:cs="Times New Roman"/>
                <w:color w:val="000000" w:themeColor="text1"/>
                <w:sz w:val="24"/>
                <w:szCs w:val="24"/>
                <w:lang w:eastAsia="lv-LV"/>
              </w:rPr>
              <w:t>;</w:t>
            </w:r>
          </w:p>
          <w:p w14:paraId="7426C351" w14:textId="77777777" w:rsidR="00C93DEC" w:rsidRPr="001200D0" w:rsidRDefault="00C93DEC" w:rsidP="00C2489F">
            <w:pPr>
              <w:spacing w:after="0" w:line="240" w:lineRule="auto"/>
              <w:jc w:val="both"/>
              <w:rPr>
                <w:rFonts w:ascii="Times New Roman" w:eastAsia="Times New Roman" w:hAnsi="Times New Roman" w:cs="Times New Roman"/>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t xml:space="preserve">l – nepieciešamais laiks informācijas sagatavošanai: 4 </w:t>
            </w:r>
            <w:r w:rsidR="002634AB" w:rsidRPr="001200D0">
              <w:rPr>
                <w:rFonts w:ascii="Times New Roman" w:eastAsia="Times New Roman" w:hAnsi="Times New Roman" w:cs="Times New Roman"/>
                <w:color w:val="000000" w:themeColor="text1"/>
                <w:sz w:val="24"/>
                <w:szCs w:val="24"/>
                <w:lang w:eastAsia="lv-LV"/>
              </w:rPr>
              <w:t> </w:t>
            </w:r>
            <w:r w:rsidRPr="001200D0">
              <w:rPr>
                <w:rFonts w:ascii="Times New Roman" w:eastAsia="Times New Roman" w:hAnsi="Times New Roman" w:cs="Times New Roman"/>
                <w:color w:val="000000" w:themeColor="text1"/>
                <w:sz w:val="24"/>
                <w:szCs w:val="24"/>
                <w:lang w:eastAsia="lv-LV"/>
              </w:rPr>
              <w:t>stundas gadā;</w:t>
            </w:r>
          </w:p>
          <w:p w14:paraId="0E1FF40A" w14:textId="77777777" w:rsidR="00C93DEC" w:rsidRPr="001200D0" w:rsidRDefault="00C93DEC" w:rsidP="00C2489F">
            <w:pPr>
              <w:spacing w:after="0" w:line="240" w:lineRule="auto"/>
              <w:jc w:val="both"/>
              <w:rPr>
                <w:rFonts w:ascii="Times New Roman" w:eastAsia="Times New Roman" w:hAnsi="Times New Roman" w:cs="Times New Roman"/>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t>n – subjektu skaits: 2 pārvaldes;</w:t>
            </w:r>
          </w:p>
          <w:p w14:paraId="7AE1CF9D" w14:textId="1217195D" w:rsidR="00C93DEC" w:rsidRPr="001200D0" w:rsidRDefault="00C93DEC" w:rsidP="00C2489F">
            <w:pPr>
              <w:spacing w:after="0" w:line="240" w:lineRule="auto"/>
              <w:jc w:val="both"/>
              <w:rPr>
                <w:rFonts w:ascii="Times New Roman" w:eastAsia="Times New Roman" w:hAnsi="Times New Roman" w:cs="Times New Roman"/>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t>b – informācijas sniegšanas biežums, vidēji: 1 reizi</w:t>
            </w:r>
            <w:r w:rsidR="00B73D9B" w:rsidRPr="001200D0">
              <w:rPr>
                <w:rFonts w:ascii="Times New Roman" w:eastAsia="Times New Roman" w:hAnsi="Times New Roman" w:cs="Times New Roman"/>
                <w:color w:val="000000" w:themeColor="text1"/>
                <w:sz w:val="24"/>
                <w:szCs w:val="24"/>
                <w:lang w:eastAsia="lv-LV"/>
              </w:rPr>
              <w:t xml:space="preserve"> gadā</w:t>
            </w:r>
            <w:r w:rsidRPr="001200D0">
              <w:rPr>
                <w:rFonts w:ascii="Times New Roman" w:eastAsia="Times New Roman" w:hAnsi="Times New Roman" w:cs="Times New Roman"/>
                <w:color w:val="000000" w:themeColor="text1"/>
                <w:sz w:val="24"/>
                <w:szCs w:val="24"/>
                <w:lang w:eastAsia="lv-LV"/>
              </w:rPr>
              <w:t>;</w:t>
            </w:r>
          </w:p>
          <w:p w14:paraId="43E6ABC7" w14:textId="77777777" w:rsidR="00C93DEC" w:rsidRPr="001200D0" w:rsidRDefault="00C93DEC" w:rsidP="00C2489F">
            <w:pPr>
              <w:spacing w:after="0" w:line="240" w:lineRule="auto"/>
              <w:jc w:val="both"/>
              <w:rPr>
                <w:rFonts w:ascii="Times New Roman" w:eastAsia="Times New Roman" w:hAnsi="Times New Roman" w:cs="Times New Roman"/>
                <w:i/>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t>C = (5,</w:t>
            </w:r>
            <w:r w:rsidR="007750FF" w:rsidRPr="001200D0">
              <w:rPr>
                <w:rFonts w:ascii="Times New Roman" w:eastAsia="Times New Roman" w:hAnsi="Times New Roman" w:cs="Times New Roman"/>
                <w:color w:val="000000" w:themeColor="text1"/>
                <w:sz w:val="24"/>
                <w:szCs w:val="24"/>
                <w:lang w:eastAsia="lv-LV"/>
              </w:rPr>
              <w:t>54</w:t>
            </w:r>
            <w:r w:rsidRPr="001200D0">
              <w:rPr>
                <w:rFonts w:ascii="Times New Roman" w:eastAsia="Times New Roman" w:hAnsi="Times New Roman" w:cs="Times New Roman"/>
                <w:color w:val="000000" w:themeColor="text1"/>
                <w:sz w:val="24"/>
                <w:szCs w:val="24"/>
                <w:lang w:eastAsia="lv-LV"/>
              </w:rPr>
              <w:t xml:space="preserve"> x 4) x (2 x 1) = </w:t>
            </w:r>
            <w:r w:rsidR="007750FF" w:rsidRPr="001200D0">
              <w:rPr>
                <w:rFonts w:ascii="Times New Roman" w:eastAsia="Times New Roman" w:hAnsi="Times New Roman" w:cs="Times New Roman"/>
                <w:color w:val="000000" w:themeColor="text1"/>
                <w:sz w:val="24"/>
                <w:szCs w:val="24"/>
                <w:lang w:eastAsia="lv-LV"/>
              </w:rPr>
              <w:t xml:space="preserve">44,32 </w:t>
            </w:r>
            <w:proofErr w:type="spellStart"/>
            <w:r w:rsidRPr="001200D0">
              <w:rPr>
                <w:rFonts w:ascii="Times New Roman" w:eastAsia="Times New Roman" w:hAnsi="Times New Roman" w:cs="Times New Roman"/>
                <w:i/>
                <w:color w:val="000000" w:themeColor="text1"/>
                <w:sz w:val="24"/>
                <w:szCs w:val="24"/>
                <w:lang w:eastAsia="lv-LV"/>
              </w:rPr>
              <w:t>euro</w:t>
            </w:r>
            <w:proofErr w:type="spellEnd"/>
            <w:r w:rsidR="005F57BE" w:rsidRPr="001200D0">
              <w:rPr>
                <w:rFonts w:ascii="Times New Roman" w:eastAsia="Times New Roman" w:hAnsi="Times New Roman" w:cs="Times New Roman"/>
                <w:i/>
                <w:color w:val="000000" w:themeColor="text1"/>
                <w:sz w:val="24"/>
                <w:szCs w:val="24"/>
                <w:lang w:eastAsia="lv-LV"/>
              </w:rPr>
              <w:t>/gadā</w:t>
            </w:r>
          </w:p>
          <w:p w14:paraId="0358C0F2" w14:textId="77777777" w:rsidR="007750FF" w:rsidRPr="001200D0" w:rsidRDefault="007750FF" w:rsidP="00C2489F">
            <w:pPr>
              <w:spacing w:after="0" w:line="240" w:lineRule="auto"/>
              <w:jc w:val="both"/>
              <w:rPr>
                <w:rFonts w:ascii="Times New Roman" w:eastAsia="Times New Roman" w:hAnsi="Times New Roman" w:cs="Times New Roman"/>
                <w:color w:val="000000" w:themeColor="text1"/>
                <w:sz w:val="24"/>
                <w:szCs w:val="24"/>
                <w:lang w:eastAsia="lv-LV"/>
              </w:rPr>
            </w:pPr>
          </w:p>
          <w:p w14:paraId="7EEEBA9C" w14:textId="77777777" w:rsidR="006876E3" w:rsidRPr="001200D0" w:rsidRDefault="006876E3" w:rsidP="00C2489F">
            <w:pPr>
              <w:spacing w:after="0" w:line="240" w:lineRule="auto"/>
              <w:jc w:val="both"/>
              <w:rPr>
                <w:rFonts w:ascii="Times New Roman" w:eastAsia="Times New Roman" w:hAnsi="Times New Roman" w:cs="Times New Roman"/>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t xml:space="preserve">VVD administratīvās izmaksas gadījumos, ja kontroles laikā nepieciešams pārbaudīt atbilstību </w:t>
            </w:r>
            <w:r w:rsidR="007750FF" w:rsidRPr="001200D0">
              <w:rPr>
                <w:rFonts w:ascii="Times New Roman" w:eastAsia="Times New Roman" w:hAnsi="Times New Roman" w:cs="Times New Roman"/>
                <w:color w:val="000000" w:themeColor="text1"/>
                <w:sz w:val="24"/>
                <w:szCs w:val="24"/>
                <w:lang w:eastAsia="lv-LV"/>
              </w:rPr>
              <w:t>noteikumu projekta</w:t>
            </w:r>
            <w:r w:rsidRPr="001200D0">
              <w:rPr>
                <w:rFonts w:ascii="Times New Roman" w:eastAsia="Times New Roman" w:hAnsi="Times New Roman" w:cs="Times New Roman"/>
                <w:color w:val="000000" w:themeColor="text1"/>
                <w:sz w:val="24"/>
                <w:szCs w:val="24"/>
                <w:lang w:eastAsia="lv-LV"/>
              </w:rPr>
              <w:t xml:space="preserve"> 8.3. apakšpunktā noteiktaj</w:t>
            </w:r>
            <w:r w:rsidR="007750FF" w:rsidRPr="001200D0">
              <w:rPr>
                <w:rFonts w:ascii="Times New Roman" w:eastAsia="Times New Roman" w:hAnsi="Times New Roman" w:cs="Times New Roman"/>
                <w:color w:val="000000" w:themeColor="text1"/>
                <w:sz w:val="24"/>
                <w:szCs w:val="24"/>
                <w:lang w:eastAsia="lv-LV"/>
              </w:rPr>
              <w:t>am</w:t>
            </w:r>
            <w:r w:rsidRPr="001200D0">
              <w:rPr>
                <w:rFonts w:ascii="Times New Roman" w:eastAsia="Times New Roman" w:hAnsi="Times New Roman" w:cs="Times New Roman"/>
                <w:color w:val="000000" w:themeColor="text1"/>
                <w:sz w:val="24"/>
                <w:szCs w:val="24"/>
                <w:lang w:eastAsia="lv-LV"/>
              </w:rPr>
              <w:t>:</w:t>
            </w:r>
          </w:p>
          <w:p w14:paraId="2779E371" w14:textId="77777777" w:rsidR="006876E3" w:rsidRPr="001200D0" w:rsidRDefault="006876E3" w:rsidP="00C2489F">
            <w:pPr>
              <w:spacing w:after="0" w:line="240" w:lineRule="auto"/>
              <w:jc w:val="both"/>
              <w:rPr>
                <w:rFonts w:ascii="Times New Roman" w:eastAsia="Times New Roman" w:hAnsi="Times New Roman" w:cs="Times New Roman"/>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t>C = (f x l) x (n x b), kur</w:t>
            </w:r>
          </w:p>
          <w:p w14:paraId="0A1727C4" w14:textId="77777777" w:rsidR="006876E3" w:rsidRPr="001200D0" w:rsidRDefault="006876E3" w:rsidP="00C2489F">
            <w:pPr>
              <w:spacing w:after="0" w:line="240" w:lineRule="auto"/>
              <w:jc w:val="both"/>
              <w:rPr>
                <w:rFonts w:ascii="Times New Roman" w:eastAsia="Times New Roman" w:hAnsi="Times New Roman" w:cs="Times New Roman"/>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t>C – atbilstības novērtēšanas jeb administratīvās izmaksas;</w:t>
            </w:r>
          </w:p>
          <w:p w14:paraId="355D4925" w14:textId="77777777" w:rsidR="007750FF" w:rsidRPr="001200D0" w:rsidRDefault="006876E3" w:rsidP="00C2489F">
            <w:pPr>
              <w:spacing w:after="0" w:line="240" w:lineRule="auto"/>
              <w:jc w:val="both"/>
              <w:rPr>
                <w:rFonts w:ascii="Times New Roman" w:eastAsia="Times New Roman" w:hAnsi="Times New Roman" w:cs="Times New Roman"/>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t xml:space="preserve">f – vidējā alga </w:t>
            </w:r>
            <w:r w:rsidR="007750FF" w:rsidRPr="001200D0">
              <w:rPr>
                <w:rFonts w:ascii="Times New Roman" w:eastAsia="Times New Roman" w:hAnsi="Times New Roman" w:cs="Times New Roman"/>
                <w:color w:val="000000" w:themeColor="text1"/>
                <w:sz w:val="24"/>
                <w:szCs w:val="24"/>
                <w:lang w:eastAsia="lv-LV"/>
              </w:rPr>
              <w:t xml:space="preserve">sabiedriskajā sektorā </w:t>
            </w:r>
            <w:r w:rsidRPr="001200D0">
              <w:rPr>
                <w:rFonts w:ascii="Times New Roman" w:eastAsia="Times New Roman" w:hAnsi="Times New Roman" w:cs="Times New Roman"/>
                <w:color w:val="000000" w:themeColor="text1"/>
                <w:sz w:val="24"/>
                <w:szCs w:val="24"/>
                <w:lang w:eastAsia="lv-LV"/>
              </w:rPr>
              <w:t xml:space="preserve">(valsts struktūrās), saskaņā ar Centrālās statistikas pārvaldes datiem par </w:t>
            </w:r>
            <w:r w:rsidR="007750FF" w:rsidRPr="001200D0">
              <w:rPr>
                <w:rFonts w:ascii="Times New Roman" w:eastAsia="Times New Roman" w:hAnsi="Times New Roman" w:cs="Times New Roman"/>
                <w:color w:val="000000" w:themeColor="text1"/>
                <w:sz w:val="24"/>
                <w:szCs w:val="24"/>
                <w:lang w:eastAsia="lv-LV"/>
              </w:rPr>
              <w:t xml:space="preserve">2016. gadu, bruto stundas likme: 5,54 </w:t>
            </w:r>
            <w:proofErr w:type="spellStart"/>
            <w:r w:rsidR="007750FF" w:rsidRPr="001200D0">
              <w:rPr>
                <w:rFonts w:ascii="Times New Roman" w:eastAsia="Times New Roman" w:hAnsi="Times New Roman" w:cs="Times New Roman"/>
                <w:i/>
                <w:color w:val="000000" w:themeColor="text1"/>
                <w:sz w:val="24"/>
                <w:szCs w:val="24"/>
                <w:lang w:eastAsia="lv-LV"/>
              </w:rPr>
              <w:t>euro</w:t>
            </w:r>
            <w:proofErr w:type="spellEnd"/>
            <w:r w:rsidR="007750FF" w:rsidRPr="001200D0">
              <w:rPr>
                <w:rFonts w:ascii="Times New Roman" w:eastAsia="Times New Roman" w:hAnsi="Times New Roman" w:cs="Times New Roman"/>
                <w:color w:val="000000" w:themeColor="text1"/>
                <w:sz w:val="24"/>
                <w:szCs w:val="24"/>
                <w:lang w:eastAsia="lv-LV"/>
              </w:rPr>
              <w:t>;</w:t>
            </w:r>
          </w:p>
          <w:p w14:paraId="56CBDA18" w14:textId="6B00212F" w:rsidR="006876E3" w:rsidRPr="001200D0" w:rsidRDefault="006876E3" w:rsidP="00C2489F">
            <w:pPr>
              <w:spacing w:after="0" w:line="240" w:lineRule="auto"/>
              <w:jc w:val="both"/>
              <w:rPr>
                <w:rFonts w:ascii="Times New Roman" w:eastAsia="Times New Roman" w:hAnsi="Times New Roman" w:cs="Times New Roman"/>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t xml:space="preserve">l – nepieciešamais laiks </w:t>
            </w:r>
            <w:r w:rsidR="00883954" w:rsidRPr="001200D0">
              <w:rPr>
                <w:rFonts w:ascii="Times New Roman" w:eastAsia="Times New Roman" w:hAnsi="Times New Roman" w:cs="Times New Roman"/>
                <w:color w:val="000000" w:themeColor="text1"/>
                <w:sz w:val="24"/>
                <w:szCs w:val="24"/>
                <w:lang w:eastAsia="lv-LV"/>
              </w:rPr>
              <w:t>atbilstības novērtēšanai</w:t>
            </w:r>
            <w:r w:rsidR="00E31948" w:rsidRPr="001200D0">
              <w:rPr>
                <w:rFonts w:ascii="Times New Roman" w:eastAsia="Times New Roman" w:hAnsi="Times New Roman" w:cs="Times New Roman"/>
                <w:color w:val="000000" w:themeColor="text1"/>
                <w:sz w:val="24"/>
                <w:szCs w:val="24"/>
                <w:lang w:eastAsia="lv-LV"/>
              </w:rPr>
              <w:t xml:space="preserve">: </w:t>
            </w:r>
            <w:r w:rsidR="00B73D9B" w:rsidRPr="001200D0">
              <w:rPr>
                <w:rFonts w:ascii="Times New Roman" w:eastAsia="Times New Roman" w:hAnsi="Times New Roman" w:cs="Times New Roman"/>
                <w:color w:val="000000" w:themeColor="text1"/>
                <w:sz w:val="24"/>
                <w:szCs w:val="24"/>
                <w:lang w:eastAsia="lv-LV"/>
              </w:rPr>
              <w:t>30 minūtes viena uzņēmuma pārbaudei, vienai pārvaldei vidēji 16 komersanti (kopā 130 komersanti);</w:t>
            </w:r>
          </w:p>
          <w:p w14:paraId="657AB9C3" w14:textId="225F1370" w:rsidR="006876E3" w:rsidRPr="001200D0" w:rsidRDefault="00722252" w:rsidP="00C2489F">
            <w:pPr>
              <w:spacing w:after="0" w:line="240" w:lineRule="auto"/>
              <w:jc w:val="both"/>
              <w:rPr>
                <w:rFonts w:ascii="Times New Roman" w:eastAsia="Times New Roman" w:hAnsi="Times New Roman" w:cs="Times New Roman"/>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t>n – subjektu skaits: 8</w:t>
            </w:r>
            <w:r w:rsidR="006876E3" w:rsidRPr="001200D0">
              <w:rPr>
                <w:rFonts w:ascii="Times New Roman" w:eastAsia="Times New Roman" w:hAnsi="Times New Roman" w:cs="Times New Roman"/>
                <w:color w:val="000000" w:themeColor="text1"/>
                <w:sz w:val="24"/>
                <w:szCs w:val="24"/>
                <w:lang w:eastAsia="lv-LV"/>
              </w:rPr>
              <w:t xml:space="preserve"> pārvaldes;</w:t>
            </w:r>
          </w:p>
          <w:p w14:paraId="30354F06" w14:textId="3000A962" w:rsidR="006876E3" w:rsidRPr="001200D0" w:rsidRDefault="006876E3" w:rsidP="00C2489F">
            <w:pPr>
              <w:spacing w:after="0" w:line="240" w:lineRule="auto"/>
              <w:jc w:val="both"/>
              <w:rPr>
                <w:rFonts w:ascii="Times New Roman" w:eastAsia="Times New Roman" w:hAnsi="Times New Roman" w:cs="Times New Roman"/>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t>b – informācijas sniegšanas biežums, vidēji: 1 reizi</w:t>
            </w:r>
            <w:r w:rsidR="00722252" w:rsidRPr="001200D0">
              <w:rPr>
                <w:rFonts w:ascii="Times New Roman" w:eastAsia="Times New Roman" w:hAnsi="Times New Roman" w:cs="Times New Roman"/>
                <w:color w:val="000000" w:themeColor="text1"/>
                <w:sz w:val="24"/>
                <w:szCs w:val="24"/>
                <w:lang w:eastAsia="lv-LV"/>
              </w:rPr>
              <w:t xml:space="preserve"> gadā</w:t>
            </w:r>
            <w:r w:rsidRPr="001200D0">
              <w:rPr>
                <w:rFonts w:ascii="Times New Roman" w:eastAsia="Times New Roman" w:hAnsi="Times New Roman" w:cs="Times New Roman"/>
                <w:color w:val="000000" w:themeColor="text1"/>
                <w:sz w:val="24"/>
                <w:szCs w:val="24"/>
                <w:lang w:eastAsia="lv-LV"/>
              </w:rPr>
              <w:t>;</w:t>
            </w:r>
          </w:p>
          <w:p w14:paraId="144EBDA2" w14:textId="2159DDB9" w:rsidR="00E31948" w:rsidRPr="001200D0" w:rsidRDefault="006876E3" w:rsidP="00C2489F">
            <w:pPr>
              <w:spacing w:after="0" w:line="240" w:lineRule="auto"/>
              <w:jc w:val="both"/>
              <w:rPr>
                <w:rFonts w:ascii="Times New Roman" w:eastAsia="Times New Roman" w:hAnsi="Times New Roman" w:cs="Times New Roman"/>
                <w:b/>
                <w:i/>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t>C = (5,</w:t>
            </w:r>
            <w:r w:rsidR="00883954" w:rsidRPr="001200D0">
              <w:rPr>
                <w:rFonts w:ascii="Times New Roman" w:eastAsia="Times New Roman" w:hAnsi="Times New Roman" w:cs="Times New Roman"/>
                <w:color w:val="000000" w:themeColor="text1"/>
                <w:sz w:val="24"/>
                <w:szCs w:val="24"/>
                <w:lang w:eastAsia="lv-LV"/>
              </w:rPr>
              <w:t>54</w:t>
            </w:r>
            <w:r w:rsidRPr="001200D0">
              <w:rPr>
                <w:rFonts w:ascii="Times New Roman" w:eastAsia="Times New Roman" w:hAnsi="Times New Roman" w:cs="Times New Roman"/>
                <w:color w:val="000000" w:themeColor="text1"/>
                <w:sz w:val="24"/>
                <w:szCs w:val="24"/>
                <w:lang w:eastAsia="lv-LV"/>
              </w:rPr>
              <w:t xml:space="preserve"> x </w:t>
            </w:r>
            <w:r w:rsidR="00E31948" w:rsidRPr="001200D0">
              <w:rPr>
                <w:rFonts w:ascii="Times New Roman" w:eastAsia="Times New Roman" w:hAnsi="Times New Roman" w:cs="Times New Roman"/>
                <w:color w:val="000000" w:themeColor="text1"/>
                <w:sz w:val="24"/>
                <w:szCs w:val="24"/>
                <w:lang w:eastAsia="lv-LV"/>
              </w:rPr>
              <w:t>1</w:t>
            </w:r>
            <w:r w:rsidR="00B73D9B" w:rsidRPr="001200D0">
              <w:rPr>
                <w:rFonts w:ascii="Times New Roman" w:eastAsia="Times New Roman" w:hAnsi="Times New Roman" w:cs="Times New Roman"/>
                <w:color w:val="000000" w:themeColor="text1"/>
                <w:sz w:val="24"/>
                <w:szCs w:val="24"/>
                <w:lang w:eastAsia="lv-LV"/>
              </w:rPr>
              <w:t>6</w:t>
            </w:r>
            <w:r w:rsidRPr="001200D0">
              <w:rPr>
                <w:rFonts w:ascii="Times New Roman" w:eastAsia="Times New Roman" w:hAnsi="Times New Roman" w:cs="Times New Roman"/>
                <w:color w:val="000000" w:themeColor="text1"/>
                <w:sz w:val="24"/>
                <w:szCs w:val="24"/>
                <w:lang w:eastAsia="lv-LV"/>
              </w:rPr>
              <w:t>) x (</w:t>
            </w:r>
            <w:r w:rsidR="00B73D9B" w:rsidRPr="001200D0">
              <w:rPr>
                <w:rFonts w:ascii="Times New Roman" w:eastAsia="Times New Roman" w:hAnsi="Times New Roman" w:cs="Times New Roman"/>
                <w:color w:val="000000" w:themeColor="text1"/>
                <w:sz w:val="24"/>
                <w:szCs w:val="24"/>
                <w:lang w:eastAsia="lv-LV"/>
              </w:rPr>
              <w:t>8</w:t>
            </w:r>
            <w:r w:rsidR="00E31948" w:rsidRPr="001200D0">
              <w:rPr>
                <w:rFonts w:ascii="Times New Roman" w:eastAsia="Times New Roman" w:hAnsi="Times New Roman" w:cs="Times New Roman"/>
                <w:color w:val="000000" w:themeColor="text1"/>
                <w:sz w:val="24"/>
                <w:szCs w:val="24"/>
                <w:lang w:eastAsia="lv-LV"/>
              </w:rPr>
              <w:t xml:space="preserve"> x 1) = </w:t>
            </w:r>
            <w:r w:rsidR="00B73D9B" w:rsidRPr="001200D0">
              <w:rPr>
                <w:rFonts w:ascii="Times New Roman" w:eastAsia="Times New Roman" w:hAnsi="Times New Roman" w:cs="Times New Roman"/>
                <w:color w:val="000000" w:themeColor="text1"/>
                <w:sz w:val="24"/>
                <w:szCs w:val="24"/>
                <w:lang w:eastAsia="lv-LV"/>
              </w:rPr>
              <w:t>709,12</w:t>
            </w:r>
            <w:r w:rsidRPr="001200D0">
              <w:rPr>
                <w:rFonts w:ascii="Times New Roman" w:eastAsia="Times New Roman" w:hAnsi="Times New Roman" w:cs="Times New Roman"/>
                <w:color w:val="000000" w:themeColor="text1"/>
                <w:sz w:val="24"/>
                <w:szCs w:val="24"/>
                <w:lang w:eastAsia="lv-LV"/>
              </w:rPr>
              <w:t xml:space="preserve"> </w:t>
            </w:r>
            <w:proofErr w:type="spellStart"/>
            <w:r w:rsidRPr="001200D0">
              <w:rPr>
                <w:rFonts w:ascii="Times New Roman" w:eastAsia="Times New Roman" w:hAnsi="Times New Roman" w:cs="Times New Roman"/>
                <w:i/>
                <w:color w:val="000000" w:themeColor="text1"/>
                <w:sz w:val="24"/>
                <w:szCs w:val="24"/>
                <w:lang w:eastAsia="lv-LV"/>
              </w:rPr>
              <w:t>euro</w:t>
            </w:r>
            <w:proofErr w:type="spellEnd"/>
            <w:r w:rsidR="00B73D9B" w:rsidRPr="001200D0">
              <w:rPr>
                <w:rFonts w:ascii="Times New Roman" w:eastAsia="Times New Roman" w:hAnsi="Times New Roman" w:cs="Times New Roman"/>
                <w:i/>
                <w:color w:val="000000" w:themeColor="text1"/>
                <w:sz w:val="24"/>
                <w:szCs w:val="24"/>
                <w:lang w:eastAsia="lv-LV"/>
              </w:rPr>
              <w:t>/gadā</w:t>
            </w:r>
          </w:p>
        </w:tc>
      </w:tr>
      <w:tr w:rsidR="005406A7" w:rsidRPr="001200D0" w14:paraId="029AF02A" w14:textId="77777777" w:rsidTr="001200D0">
        <w:trPr>
          <w:trHeight w:val="345"/>
          <w:tblCellSpacing w:w="15" w:type="dxa"/>
        </w:trPr>
        <w:tc>
          <w:tcPr>
            <w:tcW w:w="210" w:type="pct"/>
            <w:tcBorders>
              <w:top w:val="outset" w:sz="6" w:space="0" w:color="auto"/>
              <w:left w:val="outset" w:sz="6" w:space="0" w:color="auto"/>
              <w:bottom w:val="outset" w:sz="6" w:space="0" w:color="auto"/>
              <w:right w:val="outset" w:sz="6" w:space="0" w:color="auto"/>
            </w:tcBorders>
            <w:hideMark/>
          </w:tcPr>
          <w:p w14:paraId="0AC06209" w14:textId="77777777" w:rsidR="005E1D34" w:rsidRPr="001200D0" w:rsidRDefault="005E1D34" w:rsidP="00C2489F">
            <w:pPr>
              <w:spacing w:after="0" w:line="240" w:lineRule="auto"/>
              <w:rPr>
                <w:rFonts w:ascii="Times New Roman" w:eastAsia="Times New Roman" w:hAnsi="Times New Roman" w:cs="Times New Roman"/>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lastRenderedPageBreak/>
              <w:t>4.</w:t>
            </w:r>
          </w:p>
        </w:tc>
        <w:tc>
          <w:tcPr>
            <w:tcW w:w="1153" w:type="pct"/>
            <w:tcBorders>
              <w:top w:val="outset" w:sz="6" w:space="0" w:color="auto"/>
              <w:left w:val="outset" w:sz="6" w:space="0" w:color="auto"/>
              <w:bottom w:val="outset" w:sz="6" w:space="0" w:color="auto"/>
              <w:right w:val="outset" w:sz="6" w:space="0" w:color="auto"/>
            </w:tcBorders>
            <w:hideMark/>
          </w:tcPr>
          <w:p w14:paraId="117DB43C" w14:textId="77777777" w:rsidR="005E1D34" w:rsidRPr="001200D0" w:rsidRDefault="005E1D34" w:rsidP="00C2489F">
            <w:pPr>
              <w:spacing w:after="0" w:line="240" w:lineRule="auto"/>
              <w:rPr>
                <w:rFonts w:ascii="Times New Roman" w:eastAsia="Times New Roman" w:hAnsi="Times New Roman" w:cs="Times New Roman"/>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t>Cita informācija</w:t>
            </w:r>
          </w:p>
        </w:tc>
        <w:tc>
          <w:tcPr>
            <w:tcW w:w="3570" w:type="pct"/>
            <w:tcBorders>
              <w:top w:val="outset" w:sz="6" w:space="0" w:color="auto"/>
              <w:left w:val="outset" w:sz="6" w:space="0" w:color="auto"/>
              <w:bottom w:val="outset" w:sz="6" w:space="0" w:color="auto"/>
              <w:right w:val="outset" w:sz="6" w:space="0" w:color="auto"/>
            </w:tcBorders>
            <w:hideMark/>
          </w:tcPr>
          <w:p w14:paraId="64CE09C9" w14:textId="77777777" w:rsidR="00C2489F" w:rsidRPr="001200D0" w:rsidRDefault="00C2489F" w:rsidP="00C2489F">
            <w:pPr>
              <w:spacing w:after="0" w:line="240" w:lineRule="auto"/>
              <w:jc w:val="both"/>
              <w:rPr>
                <w:rFonts w:ascii="Times New Roman" w:eastAsia="Times New Roman" w:hAnsi="Times New Roman" w:cs="Times New Roman"/>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t xml:space="preserve">Vienreizējas aptuvenās administratīvās izmaksas VVD saistībā ar vienas piesārņojošas darbības atļaujas pārskatīšanu vienam operatoram: </w:t>
            </w:r>
          </w:p>
          <w:p w14:paraId="4F5A5995" w14:textId="77777777" w:rsidR="00C2489F" w:rsidRPr="001200D0" w:rsidRDefault="00C2489F" w:rsidP="00C2489F">
            <w:pPr>
              <w:spacing w:after="0" w:line="240" w:lineRule="auto"/>
              <w:jc w:val="both"/>
              <w:rPr>
                <w:rFonts w:ascii="Times New Roman" w:eastAsia="Times New Roman" w:hAnsi="Times New Roman" w:cs="Times New Roman"/>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t>C = (f x l) x (n x b), kur</w:t>
            </w:r>
          </w:p>
          <w:p w14:paraId="582B82BE" w14:textId="77777777" w:rsidR="00C2489F" w:rsidRPr="001200D0" w:rsidRDefault="00C2489F" w:rsidP="00C2489F">
            <w:pPr>
              <w:spacing w:after="0" w:line="240" w:lineRule="auto"/>
              <w:jc w:val="both"/>
              <w:rPr>
                <w:rFonts w:ascii="Times New Roman" w:eastAsia="Times New Roman" w:hAnsi="Times New Roman" w:cs="Times New Roman"/>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t>C – administratīvās izmaksas;</w:t>
            </w:r>
          </w:p>
          <w:p w14:paraId="18439628" w14:textId="77777777" w:rsidR="00C2489F" w:rsidRPr="001200D0" w:rsidRDefault="00C2489F" w:rsidP="00C2489F">
            <w:pPr>
              <w:spacing w:after="0" w:line="240" w:lineRule="auto"/>
              <w:jc w:val="both"/>
              <w:rPr>
                <w:rFonts w:ascii="Times New Roman" w:eastAsia="Times New Roman" w:hAnsi="Times New Roman" w:cs="Times New Roman"/>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t xml:space="preserve">f – vidējā alga sabiedriskajā sektorā (valsts struktūrās), saskaņā ar Centrālās statistikas pārvaldes datiem par 2016. gadu, bruto stundas likme: 5,54 </w:t>
            </w:r>
            <w:proofErr w:type="spellStart"/>
            <w:r w:rsidRPr="001200D0">
              <w:rPr>
                <w:rFonts w:ascii="Times New Roman" w:eastAsia="Times New Roman" w:hAnsi="Times New Roman" w:cs="Times New Roman"/>
                <w:i/>
                <w:color w:val="000000" w:themeColor="text1"/>
                <w:sz w:val="24"/>
                <w:szCs w:val="24"/>
                <w:lang w:eastAsia="lv-LV"/>
              </w:rPr>
              <w:t>euro</w:t>
            </w:r>
            <w:proofErr w:type="spellEnd"/>
            <w:r w:rsidRPr="001200D0">
              <w:rPr>
                <w:rFonts w:ascii="Times New Roman" w:eastAsia="Times New Roman" w:hAnsi="Times New Roman" w:cs="Times New Roman"/>
                <w:color w:val="000000" w:themeColor="text1"/>
                <w:sz w:val="24"/>
                <w:szCs w:val="24"/>
                <w:lang w:eastAsia="lv-LV"/>
              </w:rPr>
              <w:t>;</w:t>
            </w:r>
          </w:p>
          <w:p w14:paraId="73E43BEB" w14:textId="77777777" w:rsidR="00C2489F" w:rsidRPr="001200D0" w:rsidRDefault="00C2489F" w:rsidP="00C2489F">
            <w:pPr>
              <w:spacing w:after="0" w:line="240" w:lineRule="auto"/>
              <w:jc w:val="both"/>
              <w:rPr>
                <w:rFonts w:ascii="Times New Roman" w:eastAsia="Times New Roman" w:hAnsi="Times New Roman" w:cs="Times New Roman"/>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t>l – nepieciešamais laiks vienas atļaujas pārskatīšanai: 16 stundas gadā;</w:t>
            </w:r>
          </w:p>
          <w:p w14:paraId="15DB99D7" w14:textId="77777777" w:rsidR="00C2489F" w:rsidRPr="001200D0" w:rsidRDefault="00C2489F" w:rsidP="00C2489F">
            <w:pPr>
              <w:spacing w:after="0" w:line="240" w:lineRule="auto"/>
              <w:jc w:val="both"/>
              <w:rPr>
                <w:rFonts w:ascii="Times New Roman" w:eastAsia="Times New Roman" w:hAnsi="Times New Roman" w:cs="Times New Roman"/>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t>n – komersantu (operatoru) skaits;</w:t>
            </w:r>
          </w:p>
          <w:p w14:paraId="24A97D23" w14:textId="77777777" w:rsidR="00C2489F" w:rsidRPr="001200D0" w:rsidRDefault="00C2489F" w:rsidP="00C2489F">
            <w:pPr>
              <w:spacing w:after="0" w:line="240" w:lineRule="auto"/>
              <w:jc w:val="both"/>
              <w:rPr>
                <w:rFonts w:ascii="Times New Roman" w:eastAsia="Times New Roman" w:hAnsi="Times New Roman" w:cs="Times New Roman"/>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t>b – informācijas sniegšanas biežums, vidēji: 1 reizi;</w:t>
            </w:r>
          </w:p>
          <w:p w14:paraId="15326BC1" w14:textId="77777777" w:rsidR="00C2489F" w:rsidRPr="001200D0" w:rsidRDefault="00C2489F" w:rsidP="00C2489F">
            <w:pPr>
              <w:spacing w:after="0" w:line="240" w:lineRule="auto"/>
              <w:jc w:val="both"/>
              <w:rPr>
                <w:rFonts w:ascii="Times New Roman" w:eastAsia="Times New Roman" w:hAnsi="Times New Roman" w:cs="Times New Roman"/>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t xml:space="preserve">C= (5,54 x 16) x (1 x 1) = 88,64 </w:t>
            </w:r>
            <w:proofErr w:type="spellStart"/>
            <w:r w:rsidRPr="001200D0">
              <w:rPr>
                <w:rFonts w:ascii="Times New Roman" w:eastAsia="Times New Roman" w:hAnsi="Times New Roman" w:cs="Times New Roman"/>
                <w:i/>
                <w:color w:val="000000" w:themeColor="text1"/>
                <w:sz w:val="24"/>
                <w:szCs w:val="24"/>
                <w:lang w:eastAsia="lv-LV"/>
              </w:rPr>
              <w:t>euro</w:t>
            </w:r>
            <w:proofErr w:type="spellEnd"/>
            <w:r w:rsidRPr="001200D0">
              <w:rPr>
                <w:rFonts w:ascii="Times New Roman" w:eastAsia="Times New Roman" w:hAnsi="Times New Roman" w:cs="Times New Roman"/>
                <w:color w:val="000000" w:themeColor="text1"/>
                <w:sz w:val="24"/>
                <w:szCs w:val="24"/>
                <w:lang w:eastAsia="lv-LV"/>
              </w:rPr>
              <w:t>.</w:t>
            </w:r>
          </w:p>
          <w:p w14:paraId="4A5C7BE4" w14:textId="77777777" w:rsidR="00C2489F" w:rsidRPr="001200D0" w:rsidRDefault="00C2489F" w:rsidP="00C2489F">
            <w:pPr>
              <w:spacing w:after="0" w:line="240" w:lineRule="auto"/>
              <w:jc w:val="both"/>
              <w:rPr>
                <w:rFonts w:ascii="Times New Roman" w:eastAsia="Times New Roman" w:hAnsi="Times New Roman" w:cs="Times New Roman"/>
                <w:color w:val="000000" w:themeColor="text1"/>
                <w:sz w:val="24"/>
                <w:szCs w:val="24"/>
                <w:lang w:eastAsia="lv-LV"/>
              </w:rPr>
            </w:pPr>
          </w:p>
          <w:p w14:paraId="5909BD2F" w14:textId="77777777" w:rsidR="00C2489F" w:rsidRPr="001200D0" w:rsidRDefault="00C2489F" w:rsidP="00C2489F">
            <w:pPr>
              <w:spacing w:after="0" w:line="240" w:lineRule="auto"/>
              <w:jc w:val="both"/>
              <w:rPr>
                <w:rFonts w:ascii="Times New Roman" w:eastAsia="Times New Roman" w:hAnsi="Times New Roman" w:cs="Times New Roman"/>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t xml:space="preserve">Aptuvenās administratīvās izmaksas, ko komersantam (operatoram) radīs piesārņojošas darbības atļaujas pārskatīšana: </w:t>
            </w:r>
          </w:p>
          <w:p w14:paraId="65AB885E" w14:textId="77777777" w:rsidR="00C2489F" w:rsidRPr="001200D0" w:rsidRDefault="00C2489F" w:rsidP="00C2489F">
            <w:pPr>
              <w:spacing w:after="0" w:line="240" w:lineRule="auto"/>
              <w:jc w:val="both"/>
              <w:rPr>
                <w:rFonts w:ascii="Times New Roman" w:eastAsia="Times New Roman" w:hAnsi="Times New Roman" w:cs="Times New Roman"/>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t>C = (f x l) x (n x b), kur</w:t>
            </w:r>
          </w:p>
          <w:p w14:paraId="009B6541" w14:textId="77777777" w:rsidR="00C2489F" w:rsidRPr="001200D0" w:rsidRDefault="00C2489F" w:rsidP="00C2489F">
            <w:pPr>
              <w:spacing w:after="0" w:line="240" w:lineRule="auto"/>
              <w:jc w:val="both"/>
              <w:rPr>
                <w:rFonts w:ascii="Times New Roman" w:eastAsia="Times New Roman" w:hAnsi="Times New Roman" w:cs="Times New Roman"/>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t>C – administratīvās izmaksas;</w:t>
            </w:r>
          </w:p>
          <w:p w14:paraId="64881FB0" w14:textId="77777777" w:rsidR="00C2489F" w:rsidRPr="001200D0" w:rsidRDefault="00C2489F" w:rsidP="00C2489F">
            <w:pPr>
              <w:spacing w:after="0" w:line="240" w:lineRule="auto"/>
              <w:jc w:val="both"/>
              <w:rPr>
                <w:rFonts w:ascii="Times New Roman" w:eastAsia="Times New Roman" w:hAnsi="Times New Roman" w:cs="Times New Roman"/>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t xml:space="preserve">f – vidējā alga privātajā sektorā, saskaņā ar Centrālās statistikas pārvaldes datiem par 2016. gadu, bruto stundas likme: 5,28 </w:t>
            </w:r>
            <w:proofErr w:type="spellStart"/>
            <w:r w:rsidRPr="001200D0">
              <w:rPr>
                <w:rFonts w:ascii="Times New Roman" w:eastAsia="Times New Roman" w:hAnsi="Times New Roman" w:cs="Times New Roman"/>
                <w:i/>
                <w:color w:val="000000" w:themeColor="text1"/>
                <w:sz w:val="24"/>
                <w:szCs w:val="24"/>
                <w:lang w:eastAsia="lv-LV"/>
              </w:rPr>
              <w:t>euro</w:t>
            </w:r>
            <w:proofErr w:type="spellEnd"/>
            <w:r w:rsidRPr="001200D0">
              <w:rPr>
                <w:rFonts w:ascii="Times New Roman" w:eastAsia="Times New Roman" w:hAnsi="Times New Roman" w:cs="Times New Roman"/>
                <w:color w:val="000000" w:themeColor="text1"/>
                <w:sz w:val="24"/>
                <w:szCs w:val="24"/>
                <w:lang w:eastAsia="lv-LV"/>
              </w:rPr>
              <w:t>;</w:t>
            </w:r>
          </w:p>
          <w:p w14:paraId="5534A22A" w14:textId="77777777" w:rsidR="00C2489F" w:rsidRPr="001200D0" w:rsidRDefault="00C2489F" w:rsidP="00C2489F">
            <w:pPr>
              <w:spacing w:after="0" w:line="240" w:lineRule="auto"/>
              <w:jc w:val="both"/>
              <w:rPr>
                <w:rFonts w:ascii="Times New Roman" w:eastAsia="Times New Roman" w:hAnsi="Times New Roman" w:cs="Times New Roman"/>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t>l – nepieciešamais laiks vienas atļaujas pārskatīšanai: 16 stundas gadā;</w:t>
            </w:r>
          </w:p>
          <w:p w14:paraId="5F3E1AE5" w14:textId="77777777" w:rsidR="00C2489F" w:rsidRPr="001200D0" w:rsidRDefault="00C2489F" w:rsidP="00C2489F">
            <w:pPr>
              <w:spacing w:after="0" w:line="240" w:lineRule="auto"/>
              <w:jc w:val="both"/>
              <w:rPr>
                <w:rFonts w:ascii="Times New Roman" w:eastAsia="Times New Roman" w:hAnsi="Times New Roman" w:cs="Times New Roman"/>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t>n – komersantu (operatoru) skaits;</w:t>
            </w:r>
          </w:p>
          <w:p w14:paraId="6B01D148" w14:textId="77777777" w:rsidR="00C2489F" w:rsidRPr="001200D0" w:rsidRDefault="00C2489F" w:rsidP="00C2489F">
            <w:pPr>
              <w:spacing w:after="0" w:line="240" w:lineRule="auto"/>
              <w:jc w:val="both"/>
              <w:rPr>
                <w:rFonts w:ascii="Times New Roman" w:eastAsia="Times New Roman" w:hAnsi="Times New Roman" w:cs="Times New Roman"/>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t>b – informācijas sniegšanas biežums, vidēji: 1 reizi;</w:t>
            </w:r>
          </w:p>
          <w:p w14:paraId="1E7827C8" w14:textId="3FC6B689" w:rsidR="005E1D34" w:rsidRPr="001200D0" w:rsidRDefault="00C2489F" w:rsidP="00C2489F">
            <w:pPr>
              <w:spacing w:after="0" w:line="240" w:lineRule="auto"/>
              <w:jc w:val="both"/>
              <w:rPr>
                <w:rFonts w:ascii="Times New Roman" w:eastAsia="Times New Roman" w:hAnsi="Times New Roman" w:cs="Times New Roman"/>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t xml:space="preserve">C= (5,28 x 16) x (1 x 1) = 84,48 </w:t>
            </w:r>
            <w:proofErr w:type="spellStart"/>
            <w:r w:rsidRPr="001200D0">
              <w:rPr>
                <w:rFonts w:ascii="Times New Roman" w:eastAsia="Times New Roman" w:hAnsi="Times New Roman" w:cs="Times New Roman"/>
                <w:i/>
                <w:color w:val="000000" w:themeColor="text1"/>
                <w:sz w:val="24"/>
                <w:szCs w:val="24"/>
                <w:lang w:eastAsia="lv-LV"/>
              </w:rPr>
              <w:t>euro</w:t>
            </w:r>
            <w:proofErr w:type="spellEnd"/>
            <w:r w:rsidRPr="001200D0">
              <w:rPr>
                <w:rFonts w:ascii="Times New Roman" w:eastAsia="Times New Roman" w:hAnsi="Times New Roman" w:cs="Times New Roman"/>
                <w:color w:val="000000" w:themeColor="text1"/>
                <w:sz w:val="24"/>
                <w:szCs w:val="24"/>
                <w:lang w:eastAsia="lv-LV"/>
              </w:rPr>
              <w:t>.</w:t>
            </w:r>
          </w:p>
        </w:tc>
      </w:tr>
    </w:tbl>
    <w:p w14:paraId="0CFC19D5" w14:textId="45557784" w:rsidR="005E1D34" w:rsidRPr="005F5DFE" w:rsidRDefault="005E1D34" w:rsidP="00E155D5">
      <w:pPr>
        <w:rPr>
          <w:rFonts w:ascii="Times New Roman" w:eastAsia="Times New Roman" w:hAnsi="Times New Roman" w:cs="Times New Roman"/>
          <w:i/>
          <w:color w:val="000000" w:themeColor="text1"/>
          <w:sz w:val="28"/>
          <w:szCs w:val="28"/>
          <w:lang w:eastAsia="lv-LV"/>
        </w:rPr>
      </w:pPr>
    </w:p>
    <w:tbl>
      <w:tblPr>
        <w:tblW w:w="5000" w:type="pct"/>
        <w:jc w:val="center"/>
        <w:tblCellSpacing w:w="15"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430"/>
        <w:gridCol w:w="2114"/>
        <w:gridCol w:w="6511"/>
      </w:tblGrid>
      <w:tr w:rsidR="005406A7" w:rsidRPr="001200D0" w14:paraId="11DCB9FC" w14:textId="77777777" w:rsidTr="001200D0">
        <w:trPr>
          <w:trHeight w:val="420"/>
          <w:tblCellSpacing w:w="15" w:type="dxa"/>
          <w:jc w:val="center"/>
        </w:trPr>
        <w:tc>
          <w:tcPr>
            <w:tcW w:w="8995" w:type="dxa"/>
            <w:gridSpan w:val="3"/>
            <w:tcBorders>
              <w:top w:val="outset" w:sz="6" w:space="0" w:color="auto"/>
              <w:left w:val="outset" w:sz="6" w:space="0" w:color="auto"/>
              <w:bottom w:val="outset" w:sz="6" w:space="0" w:color="auto"/>
              <w:right w:val="outset" w:sz="6" w:space="0" w:color="auto"/>
            </w:tcBorders>
            <w:vAlign w:val="center"/>
            <w:hideMark/>
          </w:tcPr>
          <w:p w14:paraId="3E77B80E" w14:textId="77777777" w:rsidR="005E1D34" w:rsidRPr="001200D0" w:rsidRDefault="005E1D34" w:rsidP="005E1D34">
            <w:pPr>
              <w:spacing w:before="100" w:beforeAutospacing="1" w:after="100" w:afterAutospacing="1" w:line="240" w:lineRule="auto"/>
              <w:jc w:val="center"/>
              <w:rPr>
                <w:rFonts w:ascii="Times New Roman" w:eastAsia="Times New Roman" w:hAnsi="Times New Roman" w:cs="Times New Roman"/>
                <w:b/>
                <w:bCs/>
                <w:color w:val="000000" w:themeColor="text1"/>
                <w:sz w:val="24"/>
                <w:szCs w:val="24"/>
                <w:lang w:eastAsia="lv-LV"/>
              </w:rPr>
            </w:pPr>
            <w:r w:rsidRPr="001200D0">
              <w:rPr>
                <w:rFonts w:ascii="Times New Roman" w:eastAsia="Times New Roman" w:hAnsi="Times New Roman" w:cs="Times New Roman"/>
                <w:b/>
                <w:bCs/>
                <w:color w:val="000000" w:themeColor="text1"/>
                <w:sz w:val="24"/>
                <w:szCs w:val="24"/>
                <w:lang w:eastAsia="lv-LV"/>
              </w:rPr>
              <w:t>VI. Sabiedrības līdzdalība un komunikācijas aktivitātes</w:t>
            </w:r>
          </w:p>
        </w:tc>
      </w:tr>
      <w:tr w:rsidR="005406A7" w:rsidRPr="001200D0" w14:paraId="6B4C7AF2" w14:textId="77777777" w:rsidTr="001200D0">
        <w:trPr>
          <w:trHeight w:val="540"/>
          <w:tblCellSpacing w:w="15" w:type="dxa"/>
          <w:jc w:val="center"/>
        </w:trPr>
        <w:tc>
          <w:tcPr>
            <w:tcW w:w="385" w:type="dxa"/>
            <w:tcBorders>
              <w:top w:val="outset" w:sz="6" w:space="0" w:color="auto"/>
              <w:left w:val="outset" w:sz="6" w:space="0" w:color="auto"/>
              <w:bottom w:val="outset" w:sz="6" w:space="0" w:color="auto"/>
              <w:right w:val="outset" w:sz="6" w:space="0" w:color="auto"/>
            </w:tcBorders>
            <w:hideMark/>
          </w:tcPr>
          <w:p w14:paraId="5BD7B8FC" w14:textId="77777777" w:rsidR="005E1D34" w:rsidRPr="001200D0" w:rsidRDefault="005E1D34" w:rsidP="005E1D34">
            <w:pPr>
              <w:spacing w:after="0" w:line="240" w:lineRule="auto"/>
              <w:rPr>
                <w:rFonts w:ascii="Times New Roman" w:eastAsia="Times New Roman" w:hAnsi="Times New Roman" w:cs="Times New Roman"/>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t>1.</w:t>
            </w:r>
          </w:p>
        </w:tc>
        <w:tc>
          <w:tcPr>
            <w:tcW w:w="2084" w:type="dxa"/>
            <w:tcBorders>
              <w:top w:val="outset" w:sz="6" w:space="0" w:color="auto"/>
              <w:left w:val="outset" w:sz="6" w:space="0" w:color="auto"/>
              <w:bottom w:val="outset" w:sz="6" w:space="0" w:color="auto"/>
              <w:right w:val="outset" w:sz="6" w:space="0" w:color="auto"/>
            </w:tcBorders>
            <w:hideMark/>
          </w:tcPr>
          <w:p w14:paraId="7DE07D7A" w14:textId="77777777" w:rsidR="005E1D34" w:rsidRPr="001200D0" w:rsidRDefault="005E1D34" w:rsidP="005E1D34">
            <w:pPr>
              <w:spacing w:after="0" w:line="240" w:lineRule="auto"/>
              <w:rPr>
                <w:rFonts w:ascii="Times New Roman" w:eastAsia="Times New Roman" w:hAnsi="Times New Roman" w:cs="Times New Roman"/>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t>Plānotās sabiedrības līdzdalības un komunikācijas aktivitātes saistībā ar projektu</w:t>
            </w:r>
          </w:p>
        </w:tc>
        <w:tc>
          <w:tcPr>
            <w:tcW w:w="6466" w:type="dxa"/>
            <w:tcBorders>
              <w:top w:val="outset" w:sz="6" w:space="0" w:color="auto"/>
              <w:left w:val="outset" w:sz="6" w:space="0" w:color="auto"/>
              <w:bottom w:val="outset" w:sz="6" w:space="0" w:color="auto"/>
              <w:right w:val="outset" w:sz="6" w:space="0" w:color="auto"/>
            </w:tcBorders>
            <w:hideMark/>
          </w:tcPr>
          <w:p w14:paraId="283A9AAC" w14:textId="74AF7F93" w:rsidR="00D63B5C" w:rsidRPr="001200D0" w:rsidRDefault="00A2301F" w:rsidP="00625A5E">
            <w:pPr>
              <w:spacing w:after="0" w:line="240" w:lineRule="auto"/>
              <w:jc w:val="both"/>
              <w:rPr>
                <w:rFonts w:ascii="Times New Roman" w:eastAsia="Times New Roman" w:hAnsi="Times New Roman" w:cs="Times New Roman"/>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t>N</w:t>
            </w:r>
            <w:r w:rsidR="00E959EE" w:rsidRPr="001200D0">
              <w:rPr>
                <w:rFonts w:ascii="Times New Roman" w:eastAsia="Times New Roman" w:hAnsi="Times New Roman" w:cs="Times New Roman"/>
                <w:color w:val="000000" w:themeColor="text1"/>
                <w:sz w:val="24"/>
                <w:szCs w:val="24"/>
                <w:lang w:eastAsia="lv-LV"/>
              </w:rPr>
              <w:t xml:space="preserve">oteikumu projekts pirms izsludināšanas Valsts sekretāru sanāksmē </w:t>
            </w:r>
            <w:r w:rsidR="00256AF8" w:rsidRPr="001200D0">
              <w:rPr>
                <w:rFonts w:ascii="Times New Roman" w:eastAsia="Times New Roman" w:hAnsi="Times New Roman" w:cs="Times New Roman"/>
                <w:color w:val="000000" w:themeColor="text1"/>
                <w:sz w:val="24"/>
                <w:szCs w:val="24"/>
                <w:lang w:eastAsia="lv-LV"/>
              </w:rPr>
              <w:t xml:space="preserve">atkārtoti </w:t>
            </w:r>
            <w:r w:rsidR="00D330D9" w:rsidRPr="001200D0">
              <w:rPr>
                <w:rFonts w:ascii="Times New Roman" w:eastAsia="Times New Roman" w:hAnsi="Times New Roman" w:cs="Times New Roman"/>
                <w:color w:val="000000" w:themeColor="text1"/>
                <w:sz w:val="24"/>
                <w:szCs w:val="24"/>
                <w:lang w:eastAsia="lv-LV"/>
              </w:rPr>
              <w:t>ievietots VARAM tīmekļ</w:t>
            </w:r>
            <w:r w:rsidR="00E959EE" w:rsidRPr="001200D0">
              <w:rPr>
                <w:rFonts w:ascii="Times New Roman" w:eastAsia="Times New Roman" w:hAnsi="Times New Roman" w:cs="Times New Roman"/>
                <w:color w:val="000000" w:themeColor="text1"/>
                <w:sz w:val="24"/>
                <w:szCs w:val="24"/>
                <w:lang w:eastAsia="lv-LV"/>
              </w:rPr>
              <w:t>vietnes</w:t>
            </w:r>
            <w:r w:rsidRPr="001200D0">
              <w:rPr>
                <w:rFonts w:ascii="Times New Roman" w:eastAsia="Times New Roman" w:hAnsi="Times New Roman" w:cs="Times New Roman"/>
                <w:color w:val="000000" w:themeColor="text1"/>
                <w:sz w:val="24"/>
                <w:szCs w:val="24"/>
                <w:lang w:eastAsia="lv-LV"/>
              </w:rPr>
              <w:t xml:space="preserve"> </w:t>
            </w:r>
            <w:hyperlink r:id="rId13" w:history="1">
              <w:r w:rsidR="0024041C" w:rsidRPr="001200D0">
                <w:rPr>
                  <w:rStyle w:val="Hyperlink"/>
                  <w:rFonts w:ascii="Times New Roman" w:eastAsia="Times New Roman" w:hAnsi="Times New Roman" w:cs="Times New Roman"/>
                  <w:sz w:val="24"/>
                  <w:szCs w:val="24"/>
                  <w:lang w:eastAsia="lv-LV"/>
                </w:rPr>
                <w:t>www.varam.gov.lv</w:t>
              </w:r>
            </w:hyperlink>
            <w:r w:rsidR="0024041C" w:rsidRPr="001200D0">
              <w:rPr>
                <w:rFonts w:ascii="Times New Roman" w:eastAsia="Times New Roman" w:hAnsi="Times New Roman" w:cs="Times New Roman"/>
                <w:color w:val="000000" w:themeColor="text1"/>
                <w:sz w:val="24"/>
                <w:szCs w:val="24"/>
                <w:lang w:eastAsia="lv-LV"/>
              </w:rPr>
              <w:t xml:space="preserve"> </w:t>
            </w:r>
            <w:r w:rsidR="00E959EE" w:rsidRPr="001200D0">
              <w:rPr>
                <w:rFonts w:ascii="Times New Roman" w:hAnsi="Times New Roman" w:cs="Times New Roman"/>
                <w:sz w:val="24"/>
                <w:szCs w:val="24"/>
              </w:rPr>
              <w:t>sadaļā</w:t>
            </w:r>
            <w:r w:rsidR="00F73AFF" w:rsidRPr="001200D0">
              <w:rPr>
                <w:rFonts w:ascii="Times New Roman" w:hAnsi="Times New Roman" w:cs="Times New Roman"/>
                <w:sz w:val="24"/>
                <w:szCs w:val="24"/>
              </w:rPr>
              <w:t xml:space="preserve"> </w:t>
            </w:r>
            <w:r w:rsidR="00E959EE" w:rsidRPr="001200D0">
              <w:rPr>
                <w:rFonts w:ascii="Times New Roman" w:hAnsi="Times New Roman" w:cs="Times New Roman"/>
                <w:i/>
                <w:sz w:val="24"/>
                <w:szCs w:val="24"/>
              </w:rPr>
              <w:t>„Normatīvo aktu projekti”</w:t>
            </w:r>
            <w:r w:rsidR="00E959EE" w:rsidRPr="001200D0">
              <w:rPr>
                <w:rFonts w:ascii="Times New Roman" w:eastAsia="Times New Roman" w:hAnsi="Times New Roman" w:cs="Times New Roman"/>
                <w:color w:val="000000" w:themeColor="text1"/>
                <w:sz w:val="24"/>
                <w:szCs w:val="24"/>
                <w:lang w:eastAsia="lv-LV"/>
              </w:rPr>
              <w:t>, ļaujot ieinteresētajām pusēm un sabiedrībai ar to ie</w:t>
            </w:r>
            <w:r w:rsidR="00624319" w:rsidRPr="001200D0">
              <w:rPr>
                <w:rFonts w:ascii="Times New Roman" w:eastAsia="Times New Roman" w:hAnsi="Times New Roman" w:cs="Times New Roman"/>
                <w:color w:val="000000" w:themeColor="text1"/>
                <w:sz w:val="24"/>
                <w:szCs w:val="24"/>
                <w:lang w:eastAsia="lv-LV"/>
              </w:rPr>
              <w:t>pazīties un izteikt  viedokli.</w:t>
            </w:r>
          </w:p>
        </w:tc>
      </w:tr>
      <w:tr w:rsidR="005406A7" w:rsidRPr="001200D0" w14:paraId="2E5BF656" w14:textId="77777777" w:rsidTr="001200D0">
        <w:trPr>
          <w:trHeight w:val="785"/>
          <w:tblCellSpacing w:w="15" w:type="dxa"/>
          <w:jc w:val="center"/>
        </w:trPr>
        <w:tc>
          <w:tcPr>
            <w:tcW w:w="385" w:type="dxa"/>
            <w:tcBorders>
              <w:top w:val="outset" w:sz="6" w:space="0" w:color="auto"/>
              <w:left w:val="outset" w:sz="6" w:space="0" w:color="auto"/>
              <w:bottom w:val="outset" w:sz="6" w:space="0" w:color="auto"/>
              <w:right w:val="outset" w:sz="6" w:space="0" w:color="auto"/>
            </w:tcBorders>
            <w:hideMark/>
          </w:tcPr>
          <w:p w14:paraId="7015742C" w14:textId="77777777" w:rsidR="005E1D34" w:rsidRPr="001200D0" w:rsidRDefault="005E1D34" w:rsidP="005E1D34">
            <w:pPr>
              <w:spacing w:after="0" w:line="240" w:lineRule="auto"/>
              <w:rPr>
                <w:rFonts w:ascii="Times New Roman" w:eastAsia="Times New Roman" w:hAnsi="Times New Roman" w:cs="Times New Roman"/>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t>2.</w:t>
            </w:r>
          </w:p>
        </w:tc>
        <w:tc>
          <w:tcPr>
            <w:tcW w:w="2084" w:type="dxa"/>
            <w:tcBorders>
              <w:top w:val="outset" w:sz="6" w:space="0" w:color="auto"/>
              <w:left w:val="outset" w:sz="6" w:space="0" w:color="auto"/>
              <w:bottom w:val="outset" w:sz="6" w:space="0" w:color="auto"/>
              <w:right w:val="outset" w:sz="6" w:space="0" w:color="auto"/>
            </w:tcBorders>
            <w:hideMark/>
          </w:tcPr>
          <w:p w14:paraId="0216A94F" w14:textId="77777777" w:rsidR="005E1D34" w:rsidRPr="001200D0" w:rsidRDefault="005E1D34" w:rsidP="005E1D34">
            <w:pPr>
              <w:spacing w:after="0" w:line="240" w:lineRule="auto"/>
              <w:rPr>
                <w:rFonts w:ascii="Times New Roman" w:eastAsia="Times New Roman" w:hAnsi="Times New Roman" w:cs="Times New Roman"/>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t>Sabiedrības līdzdalība projekta izstrādē</w:t>
            </w:r>
          </w:p>
        </w:tc>
        <w:tc>
          <w:tcPr>
            <w:tcW w:w="6466" w:type="dxa"/>
            <w:tcBorders>
              <w:top w:val="outset" w:sz="6" w:space="0" w:color="auto"/>
              <w:left w:val="outset" w:sz="6" w:space="0" w:color="auto"/>
              <w:bottom w:val="outset" w:sz="6" w:space="0" w:color="auto"/>
              <w:right w:val="outset" w:sz="6" w:space="0" w:color="auto"/>
            </w:tcBorders>
            <w:hideMark/>
          </w:tcPr>
          <w:p w14:paraId="3A69EFC6" w14:textId="185E7AAD" w:rsidR="00606E71" w:rsidRPr="001200D0" w:rsidRDefault="00E959EE" w:rsidP="00625A5E">
            <w:pPr>
              <w:spacing w:after="0" w:line="240" w:lineRule="auto"/>
              <w:jc w:val="both"/>
              <w:rPr>
                <w:rFonts w:ascii="Times New Roman" w:hAnsi="Times New Roman" w:cs="Times New Roman"/>
                <w:i/>
                <w:sz w:val="24"/>
                <w:szCs w:val="24"/>
              </w:rPr>
            </w:pPr>
            <w:r w:rsidRPr="001200D0">
              <w:rPr>
                <w:rFonts w:ascii="Times New Roman" w:eastAsia="Times New Roman" w:hAnsi="Times New Roman" w:cs="Times New Roman"/>
                <w:color w:val="000000" w:themeColor="text1"/>
                <w:sz w:val="24"/>
                <w:szCs w:val="24"/>
                <w:lang w:eastAsia="lv-LV"/>
              </w:rPr>
              <w:t>Noteikumu projekt</w:t>
            </w:r>
            <w:r w:rsidR="00763276" w:rsidRPr="001200D0">
              <w:rPr>
                <w:rFonts w:ascii="Times New Roman" w:eastAsia="Times New Roman" w:hAnsi="Times New Roman" w:cs="Times New Roman"/>
                <w:color w:val="000000" w:themeColor="text1"/>
                <w:sz w:val="24"/>
                <w:szCs w:val="24"/>
                <w:lang w:eastAsia="lv-LV"/>
              </w:rPr>
              <w:t xml:space="preserve">s </w:t>
            </w:r>
            <w:r w:rsidRPr="001200D0">
              <w:rPr>
                <w:rFonts w:ascii="Times New Roman" w:hAnsi="Times New Roman" w:cs="Times New Roman"/>
                <w:sz w:val="24"/>
                <w:szCs w:val="24"/>
              </w:rPr>
              <w:t xml:space="preserve">2016. gada </w:t>
            </w:r>
            <w:r w:rsidR="00113067" w:rsidRPr="001200D0">
              <w:rPr>
                <w:rFonts w:ascii="Times New Roman" w:hAnsi="Times New Roman" w:cs="Times New Roman"/>
                <w:sz w:val="24"/>
                <w:szCs w:val="24"/>
              </w:rPr>
              <w:t>15.</w:t>
            </w:r>
            <w:r w:rsidR="00B94BD3" w:rsidRPr="001200D0">
              <w:rPr>
                <w:rFonts w:ascii="Times New Roman" w:hAnsi="Times New Roman" w:cs="Times New Roman"/>
                <w:sz w:val="24"/>
                <w:szCs w:val="24"/>
              </w:rPr>
              <w:t xml:space="preserve"> </w:t>
            </w:r>
            <w:r w:rsidRPr="001200D0">
              <w:rPr>
                <w:rFonts w:ascii="Times New Roman" w:hAnsi="Times New Roman" w:cs="Times New Roman"/>
                <w:sz w:val="24"/>
                <w:szCs w:val="24"/>
              </w:rPr>
              <w:t xml:space="preserve">janvārī </w:t>
            </w:r>
            <w:r w:rsidRPr="001200D0">
              <w:rPr>
                <w:rFonts w:ascii="Times New Roman" w:eastAsia="Times New Roman" w:hAnsi="Times New Roman" w:cs="Times New Roman"/>
                <w:color w:val="000000" w:themeColor="text1"/>
                <w:sz w:val="24"/>
                <w:szCs w:val="24"/>
                <w:lang w:eastAsia="lv-LV"/>
              </w:rPr>
              <w:t>ievietot</w:t>
            </w:r>
            <w:r w:rsidR="00BE740B" w:rsidRPr="001200D0">
              <w:rPr>
                <w:rFonts w:ascii="Times New Roman" w:eastAsia="Times New Roman" w:hAnsi="Times New Roman" w:cs="Times New Roman"/>
                <w:color w:val="000000" w:themeColor="text1"/>
                <w:sz w:val="24"/>
                <w:szCs w:val="24"/>
                <w:lang w:eastAsia="lv-LV"/>
              </w:rPr>
              <w:t>s</w:t>
            </w:r>
            <w:r w:rsidR="00D330D9" w:rsidRPr="001200D0">
              <w:rPr>
                <w:rFonts w:ascii="Times New Roman" w:eastAsia="Times New Roman" w:hAnsi="Times New Roman" w:cs="Times New Roman"/>
                <w:color w:val="000000" w:themeColor="text1"/>
                <w:sz w:val="24"/>
                <w:szCs w:val="24"/>
                <w:lang w:eastAsia="lv-LV"/>
              </w:rPr>
              <w:t xml:space="preserve"> VARAM tīmekļ</w:t>
            </w:r>
            <w:r w:rsidRPr="001200D0">
              <w:rPr>
                <w:rFonts w:ascii="Times New Roman" w:eastAsia="Times New Roman" w:hAnsi="Times New Roman" w:cs="Times New Roman"/>
                <w:color w:val="000000" w:themeColor="text1"/>
                <w:sz w:val="24"/>
                <w:szCs w:val="24"/>
                <w:lang w:eastAsia="lv-LV"/>
              </w:rPr>
              <w:t>vietnes</w:t>
            </w:r>
            <w:r w:rsidR="00A2301F" w:rsidRPr="001200D0">
              <w:rPr>
                <w:rFonts w:ascii="Times New Roman" w:eastAsia="Times New Roman" w:hAnsi="Times New Roman" w:cs="Times New Roman"/>
                <w:color w:val="000000" w:themeColor="text1"/>
                <w:sz w:val="24"/>
                <w:szCs w:val="24"/>
                <w:lang w:eastAsia="lv-LV"/>
              </w:rPr>
              <w:t xml:space="preserve"> </w:t>
            </w:r>
            <w:hyperlink r:id="rId14" w:history="1">
              <w:r w:rsidR="0029226D" w:rsidRPr="001200D0">
                <w:rPr>
                  <w:rStyle w:val="Hyperlink"/>
                  <w:rFonts w:ascii="Times New Roman" w:eastAsia="Times New Roman" w:hAnsi="Times New Roman" w:cs="Times New Roman"/>
                  <w:sz w:val="24"/>
                  <w:szCs w:val="24"/>
                  <w:lang w:eastAsia="lv-LV"/>
                </w:rPr>
                <w:t>www.varam.gov.lv</w:t>
              </w:r>
            </w:hyperlink>
            <w:r w:rsidR="0029226D" w:rsidRPr="001200D0">
              <w:rPr>
                <w:rFonts w:ascii="Times New Roman" w:eastAsia="Times New Roman" w:hAnsi="Times New Roman" w:cs="Times New Roman"/>
                <w:color w:val="000000" w:themeColor="text1"/>
                <w:sz w:val="24"/>
                <w:szCs w:val="24"/>
                <w:lang w:eastAsia="lv-LV"/>
              </w:rPr>
              <w:t xml:space="preserve"> </w:t>
            </w:r>
            <w:r w:rsidRPr="001200D0">
              <w:rPr>
                <w:rFonts w:ascii="Times New Roman" w:hAnsi="Times New Roman" w:cs="Times New Roman"/>
                <w:sz w:val="24"/>
                <w:szCs w:val="24"/>
              </w:rPr>
              <w:t xml:space="preserve">sadaļā  </w:t>
            </w:r>
            <w:r w:rsidRPr="001200D0">
              <w:rPr>
                <w:rFonts w:ascii="Times New Roman" w:hAnsi="Times New Roman" w:cs="Times New Roman"/>
                <w:i/>
                <w:sz w:val="24"/>
                <w:szCs w:val="24"/>
              </w:rPr>
              <w:t>„Normatīvo aktu projekti”.</w:t>
            </w:r>
          </w:p>
          <w:p w14:paraId="0D2061FE" w14:textId="77777777" w:rsidR="00606E71" w:rsidRPr="001200D0" w:rsidRDefault="00CB5C8F" w:rsidP="00B94BD3">
            <w:pPr>
              <w:spacing w:after="0" w:line="240" w:lineRule="auto"/>
              <w:jc w:val="both"/>
              <w:rPr>
                <w:rFonts w:ascii="Times New Roman" w:hAnsi="Times New Roman" w:cs="Times New Roman"/>
                <w:i/>
                <w:sz w:val="24"/>
                <w:szCs w:val="24"/>
              </w:rPr>
            </w:pPr>
            <w:r w:rsidRPr="001200D0">
              <w:rPr>
                <w:rFonts w:ascii="Times New Roman" w:hAnsi="Times New Roman" w:cs="Times New Roman"/>
                <w:sz w:val="24"/>
                <w:szCs w:val="24"/>
              </w:rPr>
              <w:t>VARAM 2016.</w:t>
            </w:r>
            <w:r w:rsidR="00624319" w:rsidRPr="001200D0">
              <w:rPr>
                <w:rFonts w:ascii="Times New Roman" w:hAnsi="Times New Roman" w:cs="Times New Roman"/>
                <w:sz w:val="24"/>
                <w:szCs w:val="24"/>
              </w:rPr>
              <w:t> </w:t>
            </w:r>
            <w:r w:rsidR="00606E71" w:rsidRPr="001200D0">
              <w:rPr>
                <w:rFonts w:ascii="Times New Roman" w:hAnsi="Times New Roman" w:cs="Times New Roman"/>
                <w:sz w:val="24"/>
                <w:szCs w:val="24"/>
              </w:rPr>
              <w:t>gada 14. martā organizē</w:t>
            </w:r>
            <w:r w:rsidR="00624319" w:rsidRPr="001200D0">
              <w:rPr>
                <w:rFonts w:ascii="Times New Roman" w:hAnsi="Times New Roman" w:cs="Times New Roman"/>
                <w:sz w:val="24"/>
                <w:szCs w:val="24"/>
              </w:rPr>
              <w:t>ja</w:t>
            </w:r>
            <w:r w:rsidR="00606E71" w:rsidRPr="001200D0">
              <w:rPr>
                <w:rFonts w:ascii="Times New Roman" w:hAnsi="Times New Roman" w:cs="Times New Roman"/>
                <w:sz w:val="24"/>
                <w:szCs w:val="24"/>
              </w:rPr>
              <w:t xml:space="preserve"> sanāksm</w:t>
            </w:r>
            <w:r w:rsidR="00624319" w:rsidRPr="001200D0">
              <w:rPr>
                <w:rFonts w:ascii="Times New Roman" w:hAnsi="Times New Roman" w:cs="Times New Roman"/>
                <w:sz w:val="24"/>
                <w:szCs w:val="24"/>
              </w:rPr>
              <w:t>i</w:t>
            </w:r>
            <w:r w:rsidR="00606E71" w:rsidRPr="001200D0">
              <w:rPr>
                <w:rFonts w:ascii="Times New Roman" w:hAnsi="Times New Roman" w:cs="Times New Roman"/>
                <w:sz w:val="24"/>
                <w:szCs w:val="24"/>
              </w:rPr>
              <w:t xml:space="preserve"> par noteikumu projektu, kurā tika pieaicināti nozares nevalstisko organizāciju pārstāvji</w:t>
            </w:r>
            <w:r w:rsidR="00B94BD3" w:rsidRPr="001200D0">
              <w:rPr>
                <w:rFonts w:ascii="Times New Roman" w:hAnsi="Times New Roman" w:cs="Times New Roman"/>
                <w:sz w:val="24"/>
                <w:szCs w:val="24"/>
              </w:rPr>
              <w:t xml:space="preserve">. Sanāksmē ieradās ne tikai pārstāvji no Latvijas Atkritumu saimniecības asociācijas, Latvijas Ūdensapgādes un kanalizācijas uzņēmumu asociācijas un Latvijas Biogāzes asociācijas, bet arī </w:t>
            </w:r>
            <w:r w:rsidR="00C56E2A" w:rsidRPr="001200D0">
              <w:rPr>
                <w:rFonts w:ascii="Times New Roman" w:hAnsi="Times New Roman" w:cs="Times New Roman"/>
                <w:sz w:val="24"/>
                <w:szCs w:val="24"/>
              </w:rPr>
              <w:t xml:space="preserve">nozares komersanti no </w:t>
            </w:r>
            <w:proofErr w:type="spellStart"/>
            <w:r w:rsidR="00B94BD3" w:rsidRPr="001200D0">
              <w:rPr>
                <w:rFonts w:ascii="Times New Roman" w:hAnsi="Times New Roman" w:cs="Times New Roman"/>
                <w:sz w:val="24"/>
                <w:szCs w:val="24"/>
              </w:rPr>
              <w:t>Cēsu</w:t>
            </w:r>
            <w:proofErr w:type="spellEnd"/>
            <w:r w:rsidR="00B94BD3" w:rsidRPr="001200D0">
              <w:rPr>
                <w:rFonts w:ascii="Times New Roman" w:hAnsi="Times New Roman" w:cs="Times New Roman"/>
                <w:sz w:val="24"/>
                <w:szCs w:val="24"/>
              </w:rPr>
              <w:t xml:space="preserve"> pilsētas SIA „Vinda”, SIA „Jelgavas ūdens” un SIA „Rīgas ūdens”</w:t>
            </w:r>
            <w:r w:rsidR="00606E71" w:rsidRPr="001200D0">
              <w:rPr>
                <w:rFonts w:ascii="Times New Roman" w:hAnsi="Times New Roman" w:cs="Times New Roman"/>
                <w:sz w:val="24"/>
                <w:szCs w:val="24"/>
              </w:rPr>
              <w:t>.</w:t>
            </w:r>
          </w:p>
        </w:tc>
      </w:tr>
      <w:tr w:rsidR="005406A7" w:rsidRPr="001200D0" w14:paraId="1717078B" w14:textId="77777777" w:rsidTr="001200D0">
        <w:trPr>
          <w:trHeight w:val="465"/>
          <w:tblCellSpacing w:w="15" w:type="dxa"/>
          <w:jc w:val="center"/>
        </w:trPr>
        <w:tc>
          <w:tcPr>
            <w:tcW w:w="385" w:type="dxa"/>
            <w:tcBorders>
              <w:top w:val="outset" w:sz="6" w:space="0" w:color="auto"/>
              <w:left w:val="outset" w:sz="6" w:space="0" w:color="auto"/>
              <w:bottom w:val="outset" w:sz="6" w:space="0" w:color="auto"/>
              <w:right w:val="outset" w:sz="6" w:space="0" w:color="auto"/>
            </w:tcBorders>
            <w:hideMark/>
          </w:tcPr>
          <w:p w14:paraId="19060967" w14:textId="77777777" w:rsidR="005E1D34" w:rsidRPr="001200D0" w:rsidRDefault="005E1D34" w:rsidP="005E1D34">
            <w:pPr>
              <w:spacing w:after="0" w:line="240" w:lineRule="auto"/>
              <w:rPr>
                <w:rFonts w:ascii="Times New Roman" w:eastAsia="Times New Roman" w:hAnsi="Times New Roman" w:cs="Times New Roman"/>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t>3.</w:t>
            </w:r>
          </w:p>
        </w:tc>
        <w:tc>
          <w:tcPr>
            <w:tcW w:w="2084" w:type="dxa"/>
            <w:tcBorders>
              <w:top w:val="outset" w:sz="6" w:space="0" w:color="auto"/>
              <w:left w:val="outset" w:sz="6" w:space="0" w:color="auto"/>
              <w:bottom w:val="outset" w:sz="6" w:space="0" w:color="auto"/>
              <w:right w:val="outset" w:sz="6" w:space="0" w:color="auto"/>
            </w:tcBorders>
            <w:hideMark/>
          </w:tcPr>
          <w:p w14:paraId="17A364D3" w14:textId="77777777" w:rsidR="005E1D34" w:rsidRPr="001200D0" w:rsidRDefault="005E1D34" w:rsidP="005E1D34">
            <w:pPr>
              <w:spacing w:after="0" w:line="240" w:lineRule="auto"/>
              <w:rPr>
                <w:rFonts w:ascii="Times New Roman" w:eastAsia="Times New Roman" w:hAnsi="Times New Roman" w:cs="Times New Roman"/>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t>Sabiedrības līdzdalības rezultāti</w:t>
            </w:r>
          </w:p>
        </w:tc>
        <w:tc>
          <w:tcPr>
            <w:tcW w:w="6466" w:type="dxa"/>
            <w:tcBorders>
              <w:top w:val="outset" w:sz="6" w:space="0" w:color="auto"/>
              <w:left w:val="outset" w:sz="6" w:space="0" w:color="auto"/>
              <w:bottom w:val="outset" w:sz="6" w:space="0" w:color="auto"/>
              <w:right w:val="outset" w:sz="6" w:space="0" w:color="auto"/>
            </w:tcBorders>
            <w:hideMark/>
          </w:tcPr>
          <w:p w14:paraId="725FB32A" w14:textId="77777777" w:rsidR="006638B5" w:rsidRPr="001200D0" w:rsidRDefault="00061F56" w:rsidP="0021549C">
            <w:pPr>
              <w:spacing w:after="0" w:line="240" w:lineRule="auto"/>
              <w:jc w:val="both"/>
              <w:rPr>
                <w:rFonts w:ascii="Times New Roman" w:hAnsi="Times New Roman" w:cs="Times New Roman"/>
                <w:sz w:val="24"/>
                <w:szCs w:val="24"/>
              </w:rPr>
            </w:pPr>
            <w:r w:rsidRPr="001200D0">
              <w:rPr>
                <w:rFonts w:ascii="Times New Roman" w:hAnsi="Times New Roman" w:cs="Times New Roman"/>
                <w:sz w:val="24"/>
                <w:szCs w:val="24"/>
              </w:rPr>
              <w:t>Noteikumu projekts p</w:t>
            </w:r>
            <w:r w:rsidR="00A5195C" w:rsidRPr="001200D0">
              <w:rPr>
                <w:rFonts w:ascii="Times New Roman" w:hAnsi="Times New Roman" w:cs="Times New Roman"/>
                <w:sz w:val="24"/>
                <w:szCs w:val="24"/>
              </w:rPr>
              <w:t>recizēts atbilstoši VARAM 2016.</w:t>
            </w:r>
            <w:r w:rsidR="00342189" w:rsidRPr="001200D0">
              <w:rPr>
                <w:rFonts w:ascii="Times New Roman" w:hAnsi="Times New Roman" w:cs="Times New Roman"/>
                <w:sz w:val="24"/>
                <w:szCs w:val="24"/>
              </w:rPr>
              <w:t xml:space="preserve"> </w:t>
            </w:r>
            <w:r w:rsidR="006430B0" w:rsidRPr="001200D0">
              <w:rPr>
                <w:rFonts w:ascii="Times New Roman" w:hAnsi="Times New Roman" w:cs="Times New Roman"/>
                <w:sz w:val="24"/>
                <w:szCs w:val="24"/>
              </w:rPr>
              <w:t>gada 14.</w:t>
            </w:r>
            <w:r w:rsidR="0048684A" w:rsidRPr="001200D0">
              <w:rPr>
                <w:rFonts w:ascii="Times New Roman" w:hAnsi="Times New Roman" w:cs="Times New Roman"/>
                <w:sz w:val="24"/>
                <w:szCs w:val="24"/>
              </w:rPr>
              <w:t xml:space="preserve"> </w:t>
            </w:r>
            <w:r w:rsidRPr="001200D0">
              <w:rPr>
                <w:rFonts w:ascii="Times New Roman" w:hAnsi="Times New Roman" w:cs="Times New Roman"/>
                <w:sz w:val="24"/>
                <w:szCs w:val="24"/>
              </w:rPr>
              <w:t>mart</w:t>
            </w:r>
            <w:r w:rsidR="00A2301F" w:rsidRPr="001200D0">
              <w:rPr>
                <w:rFonts w:ascii="Times New Roman" w:hAnsi="Times New Roman" w:cs="Times New Roman"/>
                <w:sz w:val="24"/>
                <w:szCs w:val="24"/>
              </w:rPr>
              <w:t xml:space="preserve">a </w:t>
            </w:r>
            <w:r w:rsidR="006638B5" w:rsidRPr="001200D0">
              <w:rPr>
                <w:rFonts w:ascii="Times New Roman" w:hAnsi="Times New Roman" w:cs="Times New Roman"/>
                <w:sz w:val="24"/>
                <w:szCs w:val="24"/>
              </w:rPr>
              <w:t xml:space="preserve">sanāksmē par </w:t>
            </w:r>
            <w:r w:rsidR="009A35F7" w:rsidRPr="001200D0">
              <w:rPr>
                <w:rFonts w:ascii="Times New Roman" w:hAnsi="Times New Roman" w:cs="Times New Roman"/>
                <w:sz w:val="24"/>
                <w:szCs w:val="24"/>
              </w:rPr>
              <w:t xml:space="preserve">noteikumu projektu </w:t>
            </w:r>
            <w:r w:rsidR="00A257DD" w:rsidRPr="001200D0">
              <w:rPr>
                <w:rFonts w:ascii="Times New Roman" w:hAnsi="Times New Roman" w:cs="Times New Roman"/>
                <w:sz w:val="24"/>
                <w:szCs w:val="24"/>
              </w:rPr>
              <w:t>saņemtajie</w:t>
            </w:r>
            <w:r w:rsidR="00C56E2A" w:rsidRPr="001200D0">
              <w:rPr>
                <w:rFonts w:ascii="Times New Roman" w:hAnsi="Times New Roman" w:cs="Times New Roman"/>
                <w:sz w:val="24"/>
                <w:szCs w:val="24"/>
              </w:rPr>
              <w:t>m priekšlikumiem un iebildumiem</w:t>
            </w:r>
            <w:r w:rsidRPr="001200D0">
              <w:rPr>
                <w:rFonts w:ascii="Times New Roman" w:hAnsi="Times New Roman" w:cs="Times New Roman"/>
                <w:sz w:val="24"/>
                <w:szCs w:val="24"/>
              </w:rPr>
              <w:t xml:space="preserve">, ņemot vērā arī </w:t>
            </w:r>
            <w:r w:rsidR="00C56E2A" w:rsidRPr="001200D0">
              <w:rPr>
                <w:rFonts w:ascii="Times New Roman" w:hAnsi="Times New Roman" w:cs="Times New Roman"/>
                <w:sz w:val="24"/>
                <w:szCs w:val="24"/>
              </w:rPr>
              <w:t xml:space="preserve">šādu </w:t>
            </w:r>
            <w:r w:rsidRPr="001200D0">
              <w:rPr>
                <w:rFonts w:ascii="Times New Roman" w:hAnsi="Times New Roman" w:cs="Times New Roman"/>
                <w:sz w:val="24"/>
                <w:szCs w:val="24"/>
              </w:rPr>
              <w:t xml:space="preserve">nozares nevalstisko organizāciju pārstāvju </w:t>
            </w:r>
            <w:r w:rsidR="00C56E2A" w:rsidRPr="001200D0">
              <w:rPr>
                <w:rFonts w:ascii="Times New Roman" w:hAnsi="Times New Roman" w:cs="Times New Roman"/>
                <w:sz w:val="24"/>
                <w:szCs w:val="24"/>
              </w:rPr>
              <w:t xml:space="preserve">un komersantu </w:t>
            </w:r>
            <w:r w:rsidRPr="001200D0">
              <w:rPr>
                <w:rFonts w:ascii="Times New Roman" w:hAnsi="Times New Roman" w:cs="Times New Roman"/>
                <w:sz w:val="24"/>
                <w:szCs w:val="24"/>
              </w:rPr>
              <w:t>sniegtos priekšlikumus un iebildumus</w:t>
            </w:r>
            <w:r w:rsidR="00C56E2A" w:rsidRPr="001200D0">
              <w:rPr>
                <w:rFonts w:ascii="Times New Roman" w:hAnsi="Times New Roman" w:cs="Times New Roman"/>
                <w:sz w:val="24"/>
                <w:szCs w:val="24"/>
              </w:rPr>
              <w:t xml:space="preserve">: </w:t>
            </w:r>
          </w:p>
          <w:p w14:paraId="5C693B28" w14:textId="77777777" w:rsidR="006638B5" w:rsidRPr="001200D0" w:rsidRDefault="00C56E2A" w:rsidP="006638B5">
            <w:pPr>
              <w:pStyle w:val="ListParagraph"/>
              <w:numPr>
                <w:ilvl w:val="0"/>
                <w:numId w:val="12"/>
              </w:numPr>
              <w:jc w:val="both"/>
              <w:rPr>
                <w:rFonts w:ascii="Times New Roman" w:hAnsi="Times New Roman"/>
                <w:sz w:val="24"/>
                <w:szCs w:val="24"/>
              </w:rPr>
            </w:pPr>
            <w:r w:rsidRPr="001200D0">
              <w:rPr>
                <w:rFonts w:ascii="Times New Roman" w:hAnsi="Times New Roman"/>
                <w:sz w:val="24"/>
                <w:szCs w:val="24"/>
              </w:rPr>
              <w:lastRenderedPageBreak/>
              <w:t>Latvijas Atk</w:t>
            </w:r>
            <w:r w:rsidR="006638B5" w:rsidRPr="001200D0">
              <w:rPr>
                <w:rFonts w:ascii="Times New Roman" w:hAnsi="Times New Roman"/>
                <w:sz w:val="24"/>
                <w:szCs w:val="24"/>
              </w:rPr>
              <w:t>ritumu saimniecības asociācija,</w:t>
            </w:r>
          </w:p>
          <w:p w14:paraId="4C0F52C2" w14:textId="77777777" w:rsidR="006638B5" w:rsidRPr="001200D0" w:rsidRDefault="00C56E2A" w:rsidP="006638B5">
            <w:pPr>
              <w:pStyle w:val="ListParagraph"/>
              <w:numPr>
                <w:ilvl w:val="0"/>
                <w:numId w:val="12"/>
              </w:numPr>
              <w:jc w:val="both"/>
              <w:rPr>
                <w:rFonts w:ascii="Times New Roman" w:hAnsi="Times New Roman"/>
                <w:sz w:val="24"/>
                <w:szCs w:val="24"/>
              </w:rPr>
            </w:pPr>
            <w:r w:rsidRPr="001200D0">
              <w:rPr>
                <w:rFonts w:ascii="Times New Roman" w:hAnsi="Times New Roman"/>
                <w:sz w:val="24"/>
                <w:szCs w:val="24"/>
              </w:rPr>
              <w:t xml:space="preserve">Latvijas Ūdensapgādes un kanalizācijas uzņēmumu asociācija, </w:t>
            </w:r>
          </w:p>
          <w:p w14:paraId="02E6C588" w14:textId="77777777" w:rsidR="006638B5" w:rsidRPr="001200D0" w:rsidRDefault="00C56E2A" w:rsidP="006638B5">
            <w:pPr>
              <w:pStyle w:val="ListParagraph"/>
              <w:numPr>
                <w:ilvl w:val="0"/>
                <w:numId w:val="12"/>
              </w:numPr>
              <w:jc w:val="both"/>
              <w:rPr>
                <w:rFonts w:ascii="Times New Roman" w:hAnsi="Times New Roman"/>
                <w:sz w:val="24"/>
                <w:szCs w:val="24"/>
              </w:rPr>
            </w:pPr>
            <w:r w:rsidRPr="001200D0">
              <w:rPr>
                <w:rFonts w:ascii="Times New Roman" w:hAnsi="Times New Roman"/>
                <w:sz w:val="24"/>
                <w:szCs w:val="24"/>
              </w:rPr>
              <w:t xml:space="preserve">Latvijas Biogāzes asociācija, </w:t>
            </w:r>
          </w:p>
          <w:p w14:paraId="6A3498D8" w14:textId="77777777" w:rsidR="006638B5" w:rsidRPr="001200D0" w:rsidRDefault="00C56E2A" w:rsidP="006638B5">
            <w:pPr>
              <w:pStyle w:val="ListParagraph"/>
              <w:numPr>
                <w:ilvl w:val="0"/>
                <w:numId w:val="12"/>
              </w:numPr>
              <w:jc w:val="both"/>
              <w:rPr>
                <w:rFonts w:ascii="Times New Roman" w:hAnsi="Times New Roman"/>
                <w:sz w:val="24"/>
                <w:szCs w:val="24"/>
              </w:rPr>
            </w:pPr>
            <w:proofErr w:type="spellStart"/>
            <w:r w:rsidRPr="001200D0">
              <w:rPr>
                <w:rFonts w:ascii="Times New Roman" w:hAnsi="Times New Roman"/>
                <w:sz w:val="24"/>
                <w:szCs w:val="24"/>
              </w:rPr>
              <w:t>Cēsu</w:t>
            </w:r>
            <w:proofErr w:type="spellEnd"/>
            <w:r w:rsidRPr="001200D0">
              <w:rPr>
                <w:rFonts w:ascii="Times New Roman" w:hAnsi="Times New Roman"/>
                <w:sz w:val="24"/>
                <w:szCs w:val="24"/>
              </w:rPr>
              <w:t xml:space="preserve"> pilsētas SIA „Vinda”, </w:t>
            </w:r>
          </w:p>
          <w:p w14:paraId="7ED87746" w14:textId="77777777" w:rsidR="006638B5" w:rsidRPr="001200D0" w:rsidRDefault="00C56E2A" w:rsidP="006638B5">
            <w:pPr>
              <w:pStyle w:val="ListParagraph"/>
              <w:numPr>
                <w:ilvl w:val="0"/>
                <w:numId w:val="12"/>
              </w:numPr>
              <w:jc w:val="both"/>
              <w:rPr>
                <w:rFonts w:ascii="Times New Roman" w:hAnsi="Times New Roman"/>
                <w:sz w:val="24"/>
                <w:szCs w:val="24"/>
              </w:rPr>
            </w:pPr>
            <w:r w:rsidRPr="001200D0">
              <w:rPr>
                <w:rFonts w:ascii="Times New Roman" w:hAnsi="Times New Roman"/>
                <w:sz w:val="24"/>
                <w:szCs w:val="24"/>
              </w:rPr>
              <w:t>SIA „Jelgavas ūdens”</w:t>
            </w:r>
            <w:r w:rsidR="006638B5" w:rsidRPr="001200D0">
              <w:rPr>
                <w:rFonts w:ascii="Times New Roman" w:hAnsi="Times New Roman"/>
                <w:sz w:val="24"/>
                <w:szCs w:val="24"/>
              </w:rPr>
              <w:t>,</w:t>
            </w:r>
          </w:p>
          <w:p w14:paraId="5164C359" w14:textId="77777777" w:rsidR="006638B5" w:rsidRPr="001200D0" w:rsidRDefault="00C56E2A" w:rsidP="006638B5">
            <w:pPr>
              <w:pStyle w:val="ListParagraph"/>
              <w:numPr>
                <w:ilvl w:val="0"/>
                <w:numId w:val="12"/>
              </w:numPr>
              <w:jc w:val="both"/>
              <w:rPr>
                <w:rFonts w:ascii="Times New Roman" w:hAnsi="Times New Roman"/>
                <w:sz w:val="24"/>
                <w:szCs w:val="24"/>
              </w:rPr>
            </w:pPr>
            <w:r w:rsidRPr="001200D0">
              <w:rPr>
                <w:rFonts w:ascii="Times New Roman" w:hAnsi="Times New Roman"/>
                <w:sz w:val="24"/>
                <w:szCs w:val="24"/>
              </w:rPr>
              <w:t>SIA „Rīgas ūdens”</w:t>
            </w:r>
            <w:r w:rsidR="00061F56" w:rsidRPr="001200D0">
              <w:rPr>
                <w:rFonts w:ascii="Times New Roman" w:hAnsi="Times New Roman"/>
                <w:sz w:val="24"/>
                <w:szCs w:val="24"/>
              </w:rPr>
              <w:t>.</w:t>
            </w:r>
            <w:r w:rsidR="00AE7B7C" w:rsidRPr="001200D0">
              <w:rPr>
                <w:rFonts w:ascii="Times New Roman" w:hAnsi="Times New Roman"/>
                <w:sz w:val="24"/>
                <w:szCs w:val="24"/>
              </w:rPr>
              <w:t xml:space="preserve"> </w:t>
            </w:r>
          </w:p>
          <w:p w14:paraId="21A6FE2F" w14:textId="77777777" w:rsidR="00D63B5C" w:rsidRPr="001200D0" w:rsidRDefault="006638B5" w:rsidP="00BB3DE8">
            <w:pPr>
              <w:spacing w:after="0" w:line="240" w:lineRule="auto"/>
              <w:jc w:val="both"/>
              <w:rPr>
                <w:rFonts w:ascii="Times New Roman" w:hAnsi="Times New Roman"/>
                <w:sz w:val="24"/>
                <w:szCs w:val="24"/>
              </w:rPr>
            </w:pPr>
            <w:r w:rsidRPr="001200D0">
              <w:rPr>
                <w:rFonts w:ascii="Times New Roman" w:hAnsi="Times New Roman"/>
                <w:sz w:val="24"/>
                <w:szCs w:val="24"/>
              </w:rPr>
              <w:t>VARAM organizētajā 2016.</w:t>
            </w:r>
            <w:r w:rsidR="0071589F" w:rsidRPr="001200D0">
              <w:rPr>
                <w:rFonts w:ascii="Times New Roman" w:hAnsi="Times New Roman"/>
                <w:sz w:val="24"/>
                <w:szCs w:val="24"/>
              </w:rPr>
              <w:t xml:space="preserve"> </w:t>
            </w:r>
            <w:r w:rsidRPr="001200D0">
              <w:rPr>
                <w:rFonts w:ascii="Times New Roman" w:hAnsi="Times New Roman"/>
                <w:sz w:val="24"/>
                <w:szCs w:val="24"/>
              </w:rPr>
              <w:t>gada 14.</w:t>
            </w:r>
            <w:r w:rsidR="0071589F" w:rsidRPr="001200D0">
              <w:rPr>
                <w:rFonts w:ascii="Times New Roman" w:hAnsi="Times New Roman"/>
                <w:sz w:val="24"/>
                <w:szCs w:val="24"/>
              </w:rPr>
              <w:t xml:space="preserve"> </w:t>
            </w:r>
            <w:r w:rsidRPr="001200D0">
              <w:rPr>
                <w:rFonts w:ascii="Times New Roman" w:hAnsi="Times New Roman"/>
                <w:sz w:val="24"/>
                <w:szCs w:val="24"/>
              </w:rPr>
              <w:t xml:space="preserve">marta sanāksmē </w:t>
            </w:r>
            <w:r w:rsidR="00D92FC4" w:rsidRPr="001200D0">
              <w:rPr>
                <w:rFonts w:ascii="Times New Roman" w:hAnsi="Times New Roman"/>
                <w:sz w:val="24"/>
                <w:szCs w:val="24"/>
              </w:rPr>
              <w:t>konceptuāli</w:t>
            </w:r>
            <w:r w:rsidR="008F1B06" w:rsidRPr="001200D0">
              <w:rPr>
                <w:rFonts w:ascii="Times New Roman" w:hAnsi="Times New Roman"/>
                <w:sz w:val="24"/>
                <w:szCs w:val="24"/>
              </w:rPr>
              <w:t xml:space="preserve"> atbalstīt</w:t>
            </w:r>
            <w:r w:rsidR="00D92FC4" w:rsidRPr="001200D0">
              <w:rPr>
                <w:rFonts w:ascii="Times New Roman" w:hAnsi="Times New Roman"/>
                <w:sz w:val="24"/>
                <w:szCs w:val="24"/>
              </w:rPr>
              <w:t>s VARAM sagatavotais</w:t>
            </w:r>
            <w:r w:rsidRPr="001200D0">
              <w:rPr>
                <w:rFonts w:ascii="Times New Roman" w:hAnsi="Times New Roman"/>
                <w:sz w:val="24"/>
                <w:szCs w:val="24"/>
              </w:rPr>
              <w:t xml:space="preserve"> noteikumu </w:t>
            </w:r>
            <w:r w:rsidR="00AE7B7C" w:rsidRPr="001200D0">
              <w:rPr>
                <w:rFonts w:ascii="Times New Roman" w:hAnsi="Times New Roman"/>
                <w:sz w:val="24"/>
                <w:szCs w:val="24"/>
              </w:rPr>
              <w:t>projekt</w:t>
            </w:r>
            <w:r w:rsidR="00D92FC4" w:rsidRPr="001200D0">
              <w:rPr>
                <w:rFonts w:ascii="Times New Roman" w:hAnsi="Times New Roman"/>
                <w:sz w:val="24"/>
                <w:szCs w:val="24"/>
              </w:rPr>
              <w:t>s</w:t>
            </w:r>
            <w:r w:rsidR="0071589F" w:rsidRPr="001200D0">
              <w:rPr>
                <w:rFonts w:ascii="Times New Roman" w:hAnsi="Times New Roman"/>
                <w:sz w:val="24"/>
                <w:szCs w:val="24"/>
              </w:rPr>
              <w:t>.</w:t>
            </w:r>
            <w:r w:rsidRPr="001200D0">
              <w:rPr>
                <w:rFonts w:ascii="Times New Roman" w:hAnsi="Times New Roman"/>
                <w:sz w:val="24"/>
                <w:szCs w:val="24"/>
              </w:rPr>
              <w:t xml:space="preserve"> </w:t>
            </w:r>
            <w:r w:rsidR="00342189" w:rsidRPr="001200D0">
              <w:rPr>
                <w:rFonts w:ascii="Times New Roman" w:hAnsi="Times New Roman"/>
                <w:sz w:val="24"/>
                <w:szCs w:val="24"/>
              </w:rPr>
              <w:t>Latvijas Ūdensapgādes un kanalizācijas uzņēmumu asociācija neatbalstīja VARAM un VVD ierosinājumu</w:t>
            </w:r>
            <w:r w:rsidR="00AE7B7C" w:rsidRPr="001200D0">
              <w:rPr>
                <w:rFonts w:ascii="Times New Roman" w:hAnsi="Times New Roman"/>
                <w:sz w:val="24"/>
                <w:szCs w:val="24"/>
              </w:rPr>
              <w:t xml:space="preserve"> </w:t>
            </w:r>
            <w:r w:rsidR="0021549C" w:rsidRPr="001200D0">
              <w:rPr>
                <w:rFonts w:ascii="Times New Roman" w:hAnsi="Times New Roman"/>
                <w:sz w:val="24"/>
                <w:szCs w:val="24"/>
              </w:rPr>
              <w:t>paliel</w:t>
            </w:r>
            <w:r w:rsidR="00A5195C" w:rsidRPr="001200D0">
              <w:rPr>
                <w:rFonts w:ascii="Times New Roman" w:hAnsi="Times New Roman"/>
                <w:sz w:val="24"/>
                <w:szCs w:val="24"/>
              </w:rPr>
              <w:t>ināt MK noteikumu Nr.</w:t>
            </w:r>
            <w:r w:rsidR="00624319" w:rsidRPr="001200D0">
              <w:rPr>
                <w:rFonts w:ascii="Times New Roman" w:hAnsi="Times New Roman"/>
                <w:sz w:val="24"/>
                <w:szCs w:val="24"/>
              </w:rPr>
              <w:t> </w:t>
            </w:r>
            <w:r w:rsidR="00FA6C15" w:rsidRPr="001200D0">
              <w:rPr>
                <w:rFonts w:ascii="Times New Roman" w:hAnsi="Times New Roman"/>
                <w:sz w:val="24"/>
                <w:szCs w:val="24"/>
              </w:rPr>
              <w:t>362 15.1.</w:t>
            </w:r>
            <w:r w:rsidR="00624319" w:rsidRPr="001200D0">
              <w:rPr>
                <w:rFonts w:ascii="Times New Roman" w:hAnsi="Times New Roman"/>
                <w:sz w:val="24"/>
                <w:szCs w:val="24"/>
              </w:rPr>
              <w:t> </w:t>
            </w:r>
            <w:r w:rsidR="0021549C" w:rsidRPr="001200D0">
              <w:rPr>
                <w:rFonts w:ascii="Times New Roman" w:hAnsi="Times New Roman"/>
                <w:sz w:val="24"/>
                <w:szCs w:val="24"/>
              </w:rPr>
              <w:t xml:space="preserve">apakšpunktā noteikto attālumu no notekūdeņu dūņu vai komposta pagaidu uzglabāšanas vietas līdz dzīvojamām ēkām, pārtikas pārstrādes un pārtikas tirdzniecības uzņēmumiem vismaz līdz 500 m pašreizējo 150 m vietā. </w:t>
            </w:r>
            <w:r w:rsidR="004F22CB" w:rsidRPr="001200D0">
              <w:rPr>
                <w:rFonts w:ascii="Times New Roman" w:hAnsi="Times New Roman"/>
                <w:sz w:val="24"/>
                <w:szCs w:val="24"/>
              </w:rPr>
              <w:t>2016.</w:t>
            </w:r>
            <w:r w:rsidR="0071589F" w:rsidRPr="001200D0">
              <w:rPr>
                <w:rFonts w:ascii="Times New Roman" w:hAnsi="Times New Roman"/>
                <w:sz w:val="24"/>
                <w:szCs w:val="24"/>
              </w:rPr>
              <w:t xml:space="preserve"> </w:t>
            </w:r>
            <w:r w:rsidR="004F22CB" w:rsidRPr="001200D0">
              <w:rPr>
                <w:rFonts w:ascii="Times New Roman" w:hAnsi="Times New Roman"/>
                <w:sz w:val="24"/>
                <w:szCs w:val="24"/>
              </w:rPr>
              <w:t>gada 14.</w:t>
            </w:r>
            <w:r w:rsidR="0071589F" w:rsidRPr="001200D0">
              <w:rPr>
                <w:rFonts w:ascii="Times New Roman" w:hAnsi="Times New Roman"/>
                <w:sz w:val="24"/>
                <w:szCs w:val="24"/>
              </w:rPr>
              <w:t xml:space="preserve"> </w:t>
            </w:r>
            <w:r w:rsidR="004F22CB" w:rsidRPr="001200D0">
              <w:rPr>
                <w:rFonts w:ascii="Times New Roman" w:hAnsi="Times New Roman"/>
                <w:sz w:val="24"/>
                <w:szCs w:val="24"/>
              </w:rPr>
              <w:t>marta sanāksmē  t</w:t>
            </w:r>
            <w:r w:rsidR="00342189" w:rsidRPr="001200D0">
              <w:rPr>
                <w:rFonts w:ascii="Times New Roman" w:hAnsi="Times New Roman"/>
                <w:sz w:val="24"/>
                <w:szCs w:val="24"/>
              </w:rPr>
              <w:t>ika panākta</w:t>
            </w:r>
            <w:r w:rsidR="006B00E9" w:rsidRPr="001200D0">
              <w:rPr>
                <w:rFonts w:ascii="Times New Roman" w:hAnsi="Times New Roman"/>
                <w:sz w:val="24"/>
                <w:szCs w:val="24"/>
              </w:rPr>
              <w:t xml:space="preserve"> vienošanā</w:t>
            </w:r>
            <w:r w:rsidR="0021549C" w:rsidRPr="001200D0">
              <w:rPr>
                <w:rFonts w:ascii="Times New Roman" w:hAnsi="Times New Roman"/>
                <w:sz w:val="24"/>
                <w:szCs w:val="24"/>
              </w:rPr>
              <w:t xml:space="preserve">s par </w:t>
            </w:r>
            <w:r w:rsidR="00ED4097" w:rsidRPr="001200D0">
              <w:rPr>
                <w:rFonts w:ascii="Times New Roman" w:hAnsi="Times New Roman"/>
                <w:sz w:val="24"/>
                <w:szCs w:val="24"/>
              </w:rPr>
              <w:t xml:space="preserve">attāluma palielināšanu no 150 uz </w:t>
            </w:r>
            <w:r w:rsidR="0021549C" w:rsidRPr="001200D0">
              <w:rPr>
                <w:rFonts w:ascii="Times New Roman" w:hAnsi="Times New Roman"/>
                <w:sz w:val="24"/>
                <w:szCs w:val="24"/>
              </w:rPr>
              <w:t>200 m</w:t>
            </w:r>
            <w:r w:rsidR="00342189" w:rsidRPr="001200D0">
              <w:rPr>
                <w:rFonts w:ascii="Times New Roman" w:hAnsi="Times New Roman"/>
                <w:sz w:val="24"/>
                <w:szCs w:val="24"/>
              </w:rPr>
              <w:t>;</w:t>
            </w:r>
            <w:r w:rsidR="00CF1310" w:rsidRPr="001200D0">
              <w:rPr>
                <w:rFonts w:ascii="Times New Roman" w:hAnsi="Times New Roman"/>
                <w:sz w:val="24"/>
                <w:szCs w:val="24"/>
              </w:rPr>
              <w:t xml:space="preserve"> </w:t>
            </w:r>
            <w:r w:rsidR="00ED4097" w:rsidRPr="001200D0">
              <w:rPr>
                <w:rFonts w:ascii="Times New Roman" w:hAnsi="Times New Roman"/>
                <w:sz w:val="24"/>
                <w:szCs w:val="24"/>
              </w:rPr>
              <w:t>netika atbalstīt</w:t>
            </w:r>
            <w:r w:rsidR="003620D0" w:rsidRPr="001200D0">
              <w:rPr>
                <w:rFonts w:ascii="Times New Roman" w:hAnsi="Times New Roman"/>
                <w:sz w:val="24"/>
                <w:szCs w:val="24"/>
              </w:rPr>
              <w:t>s</w:t>
            </w:r>
            <w:r w:rsidR="00CF1310" w:rsidRPr="001200D0">
              <w:rPr>
                <w:rFonts w:ascii="Times New Roman" w:hAnsi="Times New Roman"/>
                <w:sz w:val="24"/>
                <w:szCs w:val="24"/>
              </w:rPr>
              <w:t xml:space="preserve"> </w:t>
            </w:r>
            <w:r w:rsidR="00ED4097" w:rsidRPr="001200D0">
              <w:rPr>
                <w:rFonts w:ascii="Times New Roman" w:hAnsi="Times New Roman"/>
                <w:sz w:val="24"/>
                <w:szCs w:val="24"/>
              </w:rPr>
              <w:t>nosacījums biogāzes ražošanā kā vienu no izejvielām izmantot tikai 1. un 2. klases sadzīves notekūdeņu dūņas.</w:t>
            </w:r>
          </w:p>
          <w:p w14:paraId="1E72042D" w14:textId="77777777" w:rsidR="000F435E" w:rsidRPr="001200D0" w:rsidRDefault="000F435E" w:rsidP="00BB3DE8">
            <w:pPr>
              <w:spacing w:after="0" w:line="240" w:lineRule="auto"/>
              <w:jc w:val="both"/>
              <w:rPr>
                <w:rFonts w:ascii="Times New Roman" w:hAnsi="Times New Roman" w:cs="Times New Roman"/>
                <w:color w:val="000000" w:themeColor="text1"/>
                <w:sz w:val="24"/>
                <w:szCs w:val="24"/>
              </w:rPr>
            </w:pPr>
            <w:r w:rsidRPr="001200D0">
              <w:rPr>
                <w:rFonts w:ascii="Times New Roman" w:hAnsi="Times New Roman" w:cs="Times New Roman"/>
                <w:bCs/>
                <w:color w:val="000000" w:themeColor="text1"/>
                <w:sz w:val="24"/>
                <w:szCs w:val="24"/>
              </w:rPr>
              <w:t>Iekšējās saskaņošanas laikā no biedrības „Latvijas Ūdensapgādes un kanalizācijas uzņēmumu asociācija”</w:t>
            </w:r>
            <w:r w:rsidR="00017661" w:rsidRPr="001200D0">
              <w:rPr>
                <w:rFonts w:ascii="Times New Roman" w:hAnsi="Times New Roman" w:cs="Times New Roman"/>
                <w:bCs/>
                <w:color w:val="000000" w:themeColor="text1"/>
                <w:sz w:val="24"/>
                <w:szCs w:val="24"/>
              </w:rPr>
              <w:t xml:space="preserve"> saņemtais priekšlikums </w:t>
            </w:r>
            <w:r w:rsidR="0021549C" w:rsidRPr="001200D0">
              <w:rPr>
                <w:rFonts w:ascii="Times New Roman" w:hAnsi="Times New Roman" w:cs="Times New Roman"/>
                <w:color w:val="000000" w:themeColor="text1"/>
                <w:sz w:val="24"/>
                <w:szCs w:val="24"/>
              </w:rPr>
              <w:t>MK</w:t>
            </w:r>
            <w:r w:rsidR="00990F5F" w:rsidRPr="001200D0">
              <w:rPr>
                <w:rFonts w:ascii="Times New Roman" w:hAnsi="Times New Roman" w:cs="Times New Roman"/>
                <w:color w:val="000000" w:themeColor="text1"/>
                <w:sz w:val="24"/>
                <w:szCs w:val="24"/>
              </w:rPr>
              <w:t xml:space="preserve"> noteikumu</w:t>
            </w:r>
            <w:r w:rsidR="00A5195C" w:rsidRPr="001200D0">
              <w:rPr>
                <w:rFonts w:ascii="Times New Roman" w:hAnsi="Times New Roman" w:cs="Times New Roman"/>
                <w:color w:val="000000" w:themeColor="text1"/>
                <w:sz w:val="24"/>
                <w:szCs w:val="24"/>
              </w:rPr>
              <w:t xml:space="preserve"> Nr.</w:t>
            </w:r>
            <w:r w:rsidR="0071589F" w:rsidRPr="001200D0">
              <w:rPr>
                <w:rFonts w:ascii="Times New Roman" w:hAnsi="Times New Roman" w:cs="Times New Roman"/>
                <w:color w:val="000000" w:themeColor="text1"/>
                <w:sz w:val="24"/>
                <w:szCs w:val="24"/>
              </w:rPr>
              <w:t xml:space="preserve"> </w:t>
            </w:r>
            <w:r w:rsidR="00886DF0" w:rsidRPr="001200D0">
              <w:rPr>
                <w:rFonts w:ascii="Times New Roman" w:hAnsi="Times New Roman" w:cs="Times New Roman"/>
                <w:color w:val="000000" w:themeColor="text1"/>
                <w:sz w:val="24"/>
                <w:szCs w:val="24"/>
              </w:rPr>
              <w:t>362</w:t>
            </w:r>
            <w:r w:rsidR="00990F5F" w:rsidRPr="001200D0">
              <w:rPr>
                <w:rFonts w:ascii="Times New Roman" w:hAnsi="Times New Roman" w:cs="Times New Roman"/>
                <w:color w:val="000000" w:themeColor="text1"/>
                <w:sz w:val="24"/>
                <w:szCs w:val="24"/>
              </w:rPr>
              <w:t xml:space="preserve"> 20.</w:t>
            </w:r>
            <w:r w:rsidR="0071589F" w:rsidRPr="001200D0">
              <w:rPr>
                <w:rFonts w:ascii="Times New Roman" w:hAnsi="Times New Roman" w:cs="Times New Roman"/>
                <w:color w:val="000000" w:themeColor="text1"/>
                <w:sz w:val="24"/>
                <w:szCs w:val="24"/>
              </w:rPr>
              <w:t xml:space="preserve"> </w:t>
            </w:r>
            <w:r w:rsidR="00990F5F" w:rsidRPr="001200D0">
              <w:rPr>
                <w:rFonts w:ascii="Times New Roman" w:hAnsi="Times New Roman" w:cs="Times New Roman"/>
                <w:color w:val="000000" w:themeColor="text1"/>
                <w:sz w:val="24"/>
                <w:szCs w:val="24"/>
              </w:rPr>
              <w:t xml:space="preserve">punktā </w:t>
            </w:r>
            <w:r w:rsidR="00ED4097" w:rsidRPr="001200D0">
              <w:rPr>
                <w:rFonts w:ascii="Times New Roman" w:hAnsi="Times New Roman" w:cs="Times New Roman"/>
                <w:color w:val="000000" w:themeColor="text1"/>
                <w:sz w:val="24"/>
                <w:szCs w:val="24"/>
              </w:rPr>
              <w:t xml:space="preserve">noteikto notekūdeņu dūņu sausnas procentu samazināt no 25% uz 20% tika ņemts vērā, </w:t>
            </w:r>
            <w:r w:rsidR="006B00E9" w:rsidRPr="001200D0">
              <w:rPr>
                <w:rFonts w:ascii="Times New Roman" w:hAnsi="Times New Roman" w:cs="Times New Roman"/>
                <w:color w:val="000000" w:themeColor="text1"/>
                <w:sz w:val="24"/>
                <w:szCs w:val="24"/>
              </w:rPr>
              <w:t xml:space="preserve">pamatojoties uz SIA „Jelgavas ūdens” </w:t>
            </w:r>
            <w:r w:rsidR="00ED4097" w:rsidRPr="001200D0">
              <w:rPr>
                <w:rFonts w:ascii="Times New Roman" w:hAnsi="Times New Roman" w:cs="Times New Roman"/>
                <w:color w:val="000000" w:themeColor="text1"/>
                <w:sz w:val="24"/>
                <w:szCs w:val="24"/>
              </w:rPr>
              <w:t>sniegto pamatojumu</w:t>
            </w:r>
            <w:r w:rsidRPr="001200D0">
              <w:rPr>
                <w:rFonts w:ascii="Times New Roman" w:hAnsi="Times New Roman" w:cs="Times New Roman"/>
                <w:color w:val="000000" w:themeColor="text1"/>
                <w:sz w:val="24"/>
                <w:szCs w:val="24"/>
              </w:rPr>
              <w:t xml:space="preserve">, </w:t>
            </w:r>
            <w:r w:rsidR="00017661" w:rsidRPr="001200D0">
              <w:rPr>
                <w:rFonts w:ascii="Times New Roman" w:hAnsi="Times New Roman" w:cs="Times New Roman"/>
                <w:color w:val="000000" w:themeColor="text1"/>
                <w:sz w:val="24"/>
                <w:szCs w:val="24"/>
              </w:rPr>
              <w:t xml:space="preserve">kā arī ņemot vērā </w:t>
            </w:r>
            <w:r w:rsidR="00B5591C" w:rsidRPr="001200D0">
              <w:rPr>
                <w:rFonts w:ascii="Times New Roman" w:hAnsi="Times New Roman" w:cs="Times New Roman"/>
                <w:color w:val="000000" w:themeColor="text1"/>
                <w:sz w:val="24"/>
                <w:szCs w:val="24"/>
              </w:rPr>
              <w:t>2016.</w:t>
            </w:r>
            <w:r w:rsidR="0071589F" w:rsidRPr="001200D0">
              <w:rPr>
                <w:rFonts w:ascii="Times New Roman" w:hAnsi="Times New Roman" w:cs="Times New Roman"/>
                <w:color w:val="000000" w:themeColor="text1"/>
                <w:sz w:val="24"/>
                <w:szCs w:val="24"/>
              </w:rPr>
              <w:t xml:space="preserve"> </w:t>
            </w:r>
            <w:r w:rsidR="00B5591C" w:rsidRPr="001200D0">
              <w:rPr>
                <w:rFonts w:ascii="Times New Roman" w:hAnsi="Times New Roman" w:cs="Times New Roman"/>
                <w:color w:val="000000" w:themeColor="text1"/>
                <w:sz w:val="24"/>
                <w:szCs w:val="24"/>
              </w:rPr>
              <w:t>gada 14.</w:t>
            </w:r>
            <w:r w:rsidR="0071589F" w:rsidRPr="001200D0">
              <w:rPr>
                <w:rFonts w:ascii="Times New Roman" w:hAnsi="Times New Roman" w:cs="Times New Roman"/>
                <w:color w:val="000000" w:themeColor="text1"/>
                <w:sz w:val="24"/>
                <w:szCs w:val="24"/>
              </w:rPr>
              <w:t xml:space="preserve"> </w:t>
            </w:r>
            <w:r w:rsidR="00B5591C" w:rsidRPr="001200D0">
              <w:rPr>
                <w:rFonts w:ascii="Times New Roman" w:hAnsi="Times New Roman" w:cs="Times New Roman"/>
                <w:color w:val="000000" w:themeColor="text1"/>
                <w:sz w:val="24"/>
                <w:szCs w:val="24"/>
              </w:rPr>
              <w:t xml:space="preserve">marta </w:t>
            </w:r>
            <w:r w:rsidR="00017661" w:rsidRPr="001200D0">
              <w:rPr>
                <w:rFonts w:ascii="Times New Roman" w:hAnsi="Times New Roman" w:cs="Times New Roman"/>
                <w:color w:val="000000" w:themeColor="text1"/>
                <w:sz w:val="24"/>
                <w:szCs w:val="24"/>
              </w:rPr>
              <w:t xml:space="preserve">un 2017. gada 10. februāra </w:t>
            </w:r>
            <w:r w:rsidR="00ED4097" w:rsidRPr="001200D0">
              <w:rPr>
                <w:rFonts w:ascii="Times New Roman" w:hAnsi="Times New Roman" w:cs="Times New Roman"/>
                <w:color w:val="000000" w:themeColor="text1"/>
                <w:sz w:val="24"/>
                <w:szCs w:val="24"/>
              </w:rPr>
              <w:t>sanāksmē panākto vienošanos.</w:t>
            </w:r>
            <w:r w:rsidR="00187CAC" w:rsidRPr="001200D0">
              <w:rPr>
                <w:rFonts w:ascii="Times New Roman" w:hAnsi="Times New Roman" w:cs="Times New Roman"/>
                <w:color w:val="000000" w:themeColor="text1"/>
                <w:sz w:val="24"/>
                <w:szCs w:val="24"/>
              </w:rPr>
              <w:t xml:space="preserve"> </w:t>
            </w:r>
          </w:p>
        </w:tc>
      </w:tr>
      <w:tr w:rsidR="005406A7" w:rsidRPr="001200D0" w14:paraId="43186902" w14:textId="77777777" w:rsidTr="001200D0">
        <w:trPr>
          <w:trHeight w:val="465"/>
          <w:tblCellSpacing w:w="15" w:type="dxa"/>
          <w:jc w:val="center"/>
        </w:trPr>
        <w:tc>
          <w:tcPr>
            <w:tcW w:w="385" w:type="dxa"/>
            <w:tcBorders>
              <w:top w:val="outset" w:sz="6" w:space="0" w:color="auto"/>
              <w:left w:val="outset" w:sz="6" w:space="0" w:color="auto"/>
              <w:bottom w:val="outset" w:sz="6" w:space="0" w:color="auto"/>
              <w:right w:val="outset" w:sz="6" w:space="0" w:color="auto"/>
            </w:tcBorders>
            <w:hideMark/>
          </w:tcPr>
          <w:p w14:paraId="69892720" w14:textId="77777777" w:rsidR="005E1D34" w:rsidRPr="001200D0" w:rsidRDefault="005E1D34" w:rsidP="005E1D34">
            <w:pPr>
              <w:spacing w:after="0" w:line="240" w:lineRule="auto"/>
              <w:rPr>
                <w:rFonts w:ascii="Times New Roman" w:eastAsia="Times New Roman" w:hAnsi="Times New Roman" w:cs="Times New Roman"/>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lastRenderedPageBreak/>
              <w:t>4.</w:t>
            </w:r>
          </w:p>
        </w:tc>
        <w:tc>
          <w:tcPr>
            <w:tcW w:w="2084" w:type="dxa"/>
            <w:tcBorders>
              <w:top w:val="outset" w:sz="6" w:space="0" w:color="auto"/>
              <w:left w:val="outset" w:sz="6" w:space="0" w:color="auto"/>
              <w:bottom w:val="outset" w:sz="6" w:space="0" w:color="auto"/>
              <w:right w:val="outset" w:sz="6" w:space="0" w:color="auto"/>
            </w:tcBorders>
            <w:hideMark/>
          </w:tcPr>
          <w:p w14:paraId="4DAEE957" w14:textId="77777777" w:rsidR="005E1D34" w:rsidRPr="001200D0" w:rsidRDefault="005E1D34" w:rsidP="005E1D34">
            <w:pPr>
              <w:spacing w:after="0" w:line="240" w:lineRule="auto"/>
              <w:rPr>
                <w:rFonts w:ascii="Times New Roman" w:eastAsia="Times New Roman" w:hAnsi="Times New Roman" w:cs="Times New Roman"/>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t>Cita informācija</w:t>
            </w:r>
          </w:p>
        </w:tc>
        <w:tc>
          <w:tcPr>
            <w:tcW w:w="6466" w:type="dxa"/>
            <w:tcBorders>
              <w:top w:val="outset" w:sz="6" w:space="0" w:color="auto"/>
              <w:left w:val="outset" w:sz="6" w:space="0" w:color="auto"/>
              <w:bottom w:val="outset" w:sz="6" w:space="0" w:color="auto"/>
              <w:right w:val="outset" w:sz="6" w:space="0" w:color="auto"/>
            </w:tcBorders>
            <w:hideMark/>
          </w:tcPr>
          <w:p w14:paraId="4A3A8BF7" w14:textId="77777777" w:rsidR="005E1D34" w:rsidRPr="001200D0" w:rsidRDefault="005E1D34" w:rsidP="000170B1">
            <w:pPr>
              <w:spacing w:before="100" w:beforeAutospacing="1" w:after="100" w:afterAutospacing="1" w:line="240" w:lineRule="auto"/>
              <w:rPr>
                <w:rFonts w:ascii="Times New Roman" w:eastAsia="Times New Roman" w:hAnsi="Times New Roman" w:cs="Times New Roman"/>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t>Nav</w:t>
            </w:r>
          </w:p>
        </w:tc>
      </w:tr>
    </w:tbl>
    <w:p w14:paraId="1A81493F" w14:textId="77777777" w:rsidR="005E1D34" w:rsidRPr="005F5DFE" w:rsidRDefault="005E1D34" w:rsidP="005C4C49">
      <w:pPr>
        <w:spacing w:after="0" w:line="240" w:lineRule="auto"/>
        <w:rPr>
          <w:rFonts w:ascii="Times New Roman" w:eastAsia="Times New Roman" w:hAnsi="Times New Roman" w:cs="Times New Roman"/>
          <w:color w:val="000000" w:themeColor="text1"/>
          <w:sz w:val="28"/>
          <w:szCs w:val="28"/>
          <w:lang w:eastAsia="lv-LV"/>
        </w:rPr>
      </w:pPr>
      <w:r w:rsidRPr="005F5DFE">
        <w:rPr>
          <w:rFonts w:ascii="Times New Roman" w:eastAsia="Times New Roman" w:hAnsi="Times New Roman" w:cs="Times New Roman"/>
          <w:color w:val="000000" w:themeColor="text1"/>
          <w:sz w:val="28"/>
          <w:szCs w:val="28"/>
          <w:lang w:eastAsia="lv-LV"/>
        </w:rPr>
        <w:t> </w:t>
      </w:r>
    </w:p>
    <w:tbl>
      <w:tblPr>
        <w:tblW w:w="5000" w:type="pct"/>
        <w:jc w:val="center"/>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26"/>
        <w:gridCol w:w="2119"/>
        <w:gridCol w:w="6510"/>
      </w:tblGrid>
      <w:tr w:rsidR="005406A7" w:rsidRPr="001200D0" w14:paraId="75CB1C1C" w14:textId="77777777" w:rsidTr="005E1D34">
        <w:trPr>
          <w:trHeight w:val="375"/>
          <w:tblCellSpacing w:w="15" w:type="dxa"/>
          <w:jc w:val="center"/>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6CE3AF5B" w14:textId="77777777" w:rsidR="005E1D34" w:rsidRPr="001200D0" w:rsidRDefault="005E1D34" w:rsidP="005E1D34">
            <w:pPr>
              <w:spacing w:before="100" w:beforeAutospacing="1" w:after="100" w:afterAutospacing="1" w:line="240" w:lineRule="auto"/>
              <w:jc w:val="center"/>
              <w:rPr>
                <w:rFonts w:ascii="Times New Roman" w:eastAsia="Times New Roman" w:hAnsi="Times New Roman" w:cs="Times New Roman"/>
                <w:b/>
                <w:bCs/>
                <w:color w:val="000000" w:themeColor="text1"/>
                <w:sz w:val="24"/>
                <w:szCs w:val="24"/>
                <w:lang w:eastAsia="lv-LV"/>
              </w:rPr>
            </w:pPr>
            <w:r w:rsidRPr="001200D0">
              <w:rPr>
                <w:rFonts w:ascii="Times New Roman" w:eastAsia="Times New Roman" w:hAnsi="Times New Roman" w:cs="Times New Roman"/>
                <w:b/>
                <w:bCs/>
                <w:color w:val="000000" w:themeColor="text1"/>
                <w:sz w:val="24"/>
                <w:szCs w:val="24"/>
                <w:lang w:eastAsia="lv-LV"/>
              </w:rPr>
              <w:t>VII. Tiesību akta projekta izpildes nodrošināšana un tās ietekme uz institūcijām</w:t>
            </w:r>
          </w:p>
        </w:tc>
      </w:tr>
      <w:tr w:rsidR="005406A7" w:rsidRPr="001200D0" w14:paraId="2B89FEEA" w14:textId="77777777" w:rsidTr="001200D0">
        <w:trPr>
          <w:trHeight w:val="420"/>
          <w:tblCellSpacing w:w="15" w:type="dxa"/>
          <w:jc w:val="center"/>
        </w:trPr>
        <w:tc>
          <w:tcPr>
            <w:tcW w:w="210" w:type="pct"/>
            <w:tcBorders>
              <w:top w:val="outset" w:sz="6" w:space="0" w:color="auto"/>
              <w:left w:val="outset" w:sz="6" w:space="0" w:color="auto"/>
              <w:bottom w:val="outset" w:sz="6" w:space="0" w:color="auto"/>
              <w:right w:val="outset" w:sz="6" w:space="0" w:color="auto"/>
            </w:tcBorders>
            <w:hideMark/>
          </w:tcPr>
          <w:p w14:paraId="0C02474D" w14:textId="77777777" w:rsidR="005E1D34" w:rsidRPr="001200D0" w:rsidRDefault="005E1D34" w:rsidP="005E1D34">
            <w:pPr>
              <w:spacing w:after="0" w:line="240" w:lineRule="auto"/>
              <w:rPr>
                <w:rFonts w:ascii="Times New Roman" w:eastAsia="Times New Roman" w:hAnsi="Times New Roman" w:cs="Times New Roman"/>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t>1.</w:t>
            </w:r>
          </w:p>
        </w:tc>
        <w:tc>
          <w:tcPr>
            <w:tcW w:w="1153" w:type="pct"/>
            <w:tcBorders>
              <w:top w:val="outset" w:sz="6" w:space="0" w:color="auto"/>
              <w:left w:val="outset" w:sz="6" w:space="0" w:color="auto"/>
              <w:bottom w:val="outset" w:sz="6" w:space="0" w:color="auto"/>
              <w:right w:val="outset" w:sz="6" w:space="0" w:color="auto"/>
            </w:tcBorders>
            <w:hideMark/>
          </w:tcPr>
          <w:p w14:paraId="4E760274" w14:textId="77777777" w:rsidR="005E1D34" w:rsidRPr="001200D0" w:rsidRDefault="005E1D34" w:rsidP="005E1D34">
            <w:pPr>
              <w:spacing w:after="0" w:line="240" w:lineRule="auto"/>
              <w:rPr>
                <w:rFonts w:ascii="Times New Roman" w:eastAsia="Times New Roman" w:hAnsi="Times New Roman" w:cs="Times New Roman"/>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t>Projekta izpildē iesaistītās institūcijas</w:t>
            </w:r>
          </w:p>
        </w:tc>
        <w:tc>
          <w:tcPr>
            <w:tcW w:w="3570" w:type="pct"/>
            <w:tcBorders>
              <w:top w:val="outset" w:sz="6" w:space="0" w:color="auto"/>
              <w:left w:val="outset" w:sz="6" w:space="0" w:color="auto"/>
              <w:bottom w:val="outset" w:sz="6" w:space="0" w:color="auto"/>
              <w:right w:val="outset" w:sz="6" w:space="0" w:color="auto"/>
            </w:tcBorders>
            <w:hideMark/>
          </w:tcPr>
          <w:p w14:paraId="2048FFCC" w14:textId="55595E6F" w:rsidR="007C6553" w:rsidRPr="001200D0" w:rsidRDefault="0030110A" w:rsidP="007D7151">
            <w:pPr>
              <w:spacing w:after="0" w:line="240" w:lineRule="auto"/>
              <w:jc w:val="both"/>
              <w:rPr>
                <w:rFonts w:ascii="Times New Roman" w:eastAsia="Times New Roman" w:hAnsi="Times New Roman" w:cs="Times New Roman"/>
                <w:color w:val="000000" w:themeColor="text1"/>
                <w:sz w:val="24"/>
                <w:szCs w:val="24"/>
                <w:lang w:eastAsia="lv-LV"/>
              </w:rPr>
            </w:pPr>
            <w:r w:rsidRPr="001200D0">
              <w:rPr>
                <w:rFonts w:ascii="Times New Roman" w:hAnsi="Times New Roman"/>
                <w:color w:val="000000" w:themeColor="text1"/>
                <w:sz w:val="24"/>
                <w:szCs w:val="24"/>
              </w:rPr>
              <w:t xml:space="preserve">Noteikumu projekta izpildi nodrošinās </w:t>
            </w:r>
            <w:r w:rsidR="006E44A1" w:rsidRPr="001200D0">
              <w:rPr>
                <w:rFonts w:ascii="Times New Roman" w:eastAsia="Times New Roman" w:hAnsi="Times New Roman" w:cs="Times New Roman"/>
                <w:color w:val="000000" w:themeColor="text1"/>
                <w:sz w:val="24"/>
                <w:szCs w:val="24"/>
                <w:lang w:eastAsia="lv-LV"/>
              </w:rPr>
              <w:t>VVD</w:t>
            </w:r>
            <w:r w:rsidR="004C44C9" w:rsidRPr="001200D0">
              <w:rPr>
                <w:rFonts w:ascii="Times New Roman" w:eastAsia="Times New Roman" w:hAnsi="Times New Roman" w:cs="Times New Roman"/>
                <w:color w:val="000000" w:themeColor="text1"/>
                <w:sz w:val="24"/>
                <w:szCs w:val="24"/>
                <w:lang w:eastAsia="lv-LV"/>
              </w:rPr>
              <w:t xml:space="preserve"> un</w:t>
            </w:r>
            <w:r w:rsidR="006E44A1" w:rsidRPr="001200D0">
              <w:rPr>
                <w:rFonts w:ascii="Times New Roman" w:eastAsia="Times New Roman" w:hAnsi="Times New Roman" w:cs="Times New Roman"/>
                <w:color w:val="000000" w:themeColor="text1"/>
                <w:sz w:val="24"/>
                <w:szCs w:val="24"/>
                <w:lang w:eastAsia="lv-LV"/>
              </w:rPr>
              <w:t xml:space="preserve"> </w:t>
            </w:r>
            <w:r w:rsidRPr="001200D0">
              <w:rPr>
                <w:rFonts w:ascii="Times New Roman" w:eastAsia="Times New Roman" w:hAnsi="Times New Roman" w:cs="Times New Roman"/>
                <w:color w:val="000000" w:themeColor="text1"/>
                <w:sz w:val="24"/>
                <w:szCs w:val="24"/>
                <w:lang w:eastAsia="lv-LV"/>
              </w:rPr>
              <w:t>DAP</w:t>
            </w:r>
            <w:r w:rsidR="004C44C9" w:rsidRPr="001200D0">
              <w:rPr>
                <w:rFonts w:ascii="Times New Roman" w:eastAsia="Times New Roman" w:hAnsi="Times New Roman" w:cs="Times New Roman"/>
                <w:color w:val="000000" w:themeColor="text1"/>
                <w:sz w:val="24"/>
                <w:szCs w:val="24"/>
                <w:lang w:eastAsia="lv-LV"/>
              </w:rPr>
              <w:t>.</w:t>
            </w:r>
          </w:p>
        </w:tc>
      </w:tr>
      <w:tr w:rsidR="005406A7" w:rsidRPr="001200D0" w14:paraId="1D5A5A90" w14:textId="77777777" w:rsidTr="001200D0">
        <w:trPr>
          <w:trHeight w:val="791"/>
          <w:tblCellSpacing w:w="15" w:type="dxa"/>
          <w:jc w:val="center"/>
        </w:trPr>
        <w:tc>
          <w:tcPr>
            <w:tcW w:w="210" w:type="pct"/>
            <w:tcBorders>
              <w:top w:val="outset" w:sz="6" w:space="0" w:color="auto"/>
              <w:left w:val="outset" w:sz="6" w:space="0" w:color="auto"/>
              <w:bottom w:val="outset" w:sz="6" w:space="0" w:color="auto"/>
              <w:right w:val="outset" w:sz="6" w:space="0" w:color="auto"/>
            </w:tcBorders>
            <w:hideMark/>
          </w:tcPr>
          <w:p w14:paraId="68052D9F" w14:textId="77777777" w:rsidR="005E1D34" w:rsidRPr="001200D0" w:rsidRDefault="005E1D34" w:rsidP="005E1D34">
            <w:pPr>
              <w:spacing w:after="0" w:line="240" w:lineRule="auto"/>
              <w:rPr>
                <w:rFonts w:ascii="Times New Roman" w:eastAsia="Times New Roman" w:hAnsi="Times New Roman" w:cs="Times New Roman"/>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t>2.</w:t>
            </w:r>
          </w:p>
        </w:tc>
        <w:tc>
          <w:tcPr>
            <w:tcW w:w="1153" w:type="pct"/>
            <w:tcBorders>
              <w:top w:val="outset" w:sz="6" w:space="0" w:color="auto"/>
              <w:left w:val="outset" w:sz="6" w:space="0" w:color="auto"/>
              <w:bottom w:val="outset" w:sz="6" w:space="0" w:color="auto"/>
              <w:right w:val="outset" w:sz="6" w:space="0" w:color="auto"/>
            </w:tcBorders>
            <w:hideMark/>
          </w:tcPr>
          <w:p w14:paraId="29B42C11" w14:textId="77777777" w:rsidR="005E1D34" w:rsidRPr="001200D0" w:rsidRDefault="005E1D34" w:rsidP="00B405C7">
            <w:pPr>
              <w:spacing w:after="0" w:line="240" w:lineRule="auto"/>
              <w:rPr>
                <w:rFonts w:ascii="Times New Roman" w:eastAsia="Times New Roman" w:hAnsi="Times New Roman" w:cs="Times New Roman"/>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t>Projekta izpildes ietekme uz pārvaldes funkcijām un institucionālo struktūru. Jaunu institūciju izveide, esošu institūciju likvidācija vai reorganizācija, to ietekme uz institūcijas cilvēkresursiem</w:t>
            </w:r>
          </w:p>
        </w:tc>
        <w:tc>
          <w:tcPr>
            <w:tcW w:w="3570" w:type="pct"/>
            <w:tcBorders>
              <w:top w:val="outset" w:sz="6" w:space="0" w:color="auto"/>
              <w:left w:val="outset" w:sz="6" w:space="0" w:color="auto"/>
              <w:bottom w:val="outset" w:sz="6" w:space="0" w:color="auto"/>
              <w:right w:val="outset" w:sz="6" w:space="0" w:color="auto"/>
            </w:tcBorders>
            <w:hideMark/>
          </w:tcPr>
          <w:p w14:paraId="000B52F5" w14:textId="77777777" w:rsidR="001D348D" w:rsidRPr="001200D0" w:rsidRDefault="001D348D" w:rsidP="001D348D">
            <w:pPr>
              <w:spacing w:after="0" w:line="240" w:lineRule="auto"/>
              <w:jc w:val="both"/>
              <w:rPr>
                <w:rFonts w:ascii="Times New Roman" w:hAnsi="Times New Roman" w:cs="Times New Roman"/>
                <w:sz w:val="24"/>
                <w:szCs w:val="24"/>
              </w:rPr>
            </w:pPr>
            <w:r w:rsidRPr="001200D0">
              <w:rPr>
                <w:rFonts w:ascii="Times New Roman" w:hAnsi="Times New Roman" w:cs="Times New Roman"/>
                <w:sz w:val="24"/>
                <w:szCs w:val="24"/>
              </w:rPr>
              <w:t xml:space="preserve">Jaunas institūcijas nav nepieciešams veidot/likvidēt vai reorganizēt. </w:t>
            </w:r>
          </w:p>
          <w:p w14:paraId="4D7A3F1E" w14:textId="77777777" w:rsidR="0030110A" w:rsidRPr="001200D0" w:rsidRDefault="00061F56" w:rsidP="00332532">
            <w:pPr>
              <w:spacing w:after="0" w:line="240" w:lineRule="auto"/>
              <w:jc w:val="both"/>
              <w:rPr>
                <w:rFonts w:ascii="Times New Roman" w:hAnsi="Times New Roman" w:cs="Times New Roman"/>
                <w:sz w:val="24"/>
                <w:szCs w:val="24"/>
              </w:rPr>
            </w:pPr>
            <w:r w:rsidRPr="001200D0">
              <w:rPr>
                <w:rFonts w:ascii="Times New Roman" w:hAnsi="Times New Roman" w:cs="Times New Roman"/>
                <w:sz w:val="24"/>
                <w:szCs w:val="24"/>
              </w:rPr>
              <w:t>MK noteikumu Nr. 362</w:t>
            </w:r>
            <w:r w:rsidR="007D366F" w:rsidRPr="001200D0">
              <w:rPr>
                <w:rFonts w:ascii="Times New Roman" w:hAnsi="Times New Roman" w:cs="Times New Roman"/>
                <w:sz w:val="24"/>
                <w:szCs w:val="24"/>
              </w:rPr>
              <w:t xml:space="preserve"> </w:t>
            </w:r>
            <w:r w:rsidRPr="001200D0">
              <w:rPr>
                <w:rFonts w:ascii="Times New Roman" w:hAnsi="Times New Roman" w:cs="Times New Roman"/>
                <w:sz w:val="24"/>
                <w:szCs w:val="24"/>
              </w:rPr>
              <w:t>40. un 52</w:t>
            </w:r>
            <w:r w:rsidR="001D348D" w:rsidRPr="001200D0">
              <w:rPr>
                <w:rFonts w:ascii="Times New Roman" w:hAnsi="Times New Roman" w:cs="Times New Roman"/>
                <w:sz w:val="24"/>
                <w:szCs w:val="24"/>
              </w:rPr>
              <w:t xml:space="preserve">. punktā noteikto funkciju </w:t>
            </w:r>
            <w:r w:rsidR="00332532" w:rsidRPr="001200D0">
              <w:rPr>
                <w:rFonts w:ascii="Times New Roman" w:hAnsi="Times New Roman" w:cs="Times New Roman"/>
                <w:sz w:val="24"/>
                <w:szCs w:val="24"/>
              </w:rPr>
              <w:t xml:space="preserve">pašreiz </w:t>
            </w:r>
            <w:r w:rsidR="001D348D" w:rsidRPr="001200D0">
              <w:rPr>
                <w:rFonts w:ascii="Times New Roman" w:hAnsi="Times New Roman" w:cs="Times New Roman"/>
                <w:sz w:val="24"/>
                <w:szCs w:val="24"/>
              </w:rPr>
              <w:t>veic</w:t>
            </w:r>
            <w:r w:rsidRPr="001200D0">
              <w:rPr>
                <w:rFonts w:ascii="Times New Roman" w:hAnsi="Times New Roman" w:cs="Times New Roman"/>
                <w:sz w:val="24"/>
                <w:szCs w:val="24"/>
              </w:rPr>
              <w:t xml:space="preserve"> attiecīgā V</w:t>
            </w:r>
            <w:r w:rsidR="000D4F19" w:rsidRPr="001200D0">
              <w:rPr>
                <w:rFonts w:ascii="Times New Roman" w:hAnsi="Times New Roman" w:cs="Times New Roman"/>
                <w:sz w:val="24"/>
                <w:szCs w:val="24"/>
              </w:rPr>
              <w:t xml:space="preserve">VD </w:t>
            </w:r>
            <w:r w:rsidRPr="001200D0">
              <w:rPr>
                <w:rFonts w:ascii="Times New Roman" w:hAnsi="Times New Roman" w:cs="Times New Roman"/>
                <w:sz w:val="24"/>
                <w:szCs w:val="24"/>
              </w:rPr>
              <w:t>reģionālā vides pārvalde, bet</w:t>
            </w:r>
            <w:r w:rsidR="00332532" w:rsidRPr="001200D0">
              <w:rPr>
                <w:rFonts w:ascii="Times New Roman" w:hAnsi="Times New Roman" w:cs="Times New Roman"/>
                <w:sz w:val="24"/>
                <w:szCs w:val="24"/>
              </w:rPr>
              <w:t>,</w:t>
            </w:r>
            <w:r w:rsidRPr="001200D0">
              <w:rPr>
                <w:rFonts w:ascii="Times New Roman" w:hAnsi="Times New Roman" w:cs="Times New Roman"/>
                <w:sz w:val="24"/>
                <w:szCs w:val="24"/>
              </w:rPr>
              <w:t xml:space="preserve"> </w:t>
            </w:r>
            <w:r w:rsidR="00332532" w:rsidRPr="001200D0">
              <w:rPr>
                <w:rFonts w:ascii="Times New Roman" w:hAnsi="Times New Roman" w:cs="Times New Roman"/>
                <w:sz w:val="24"/>
                <w:szCs w:val="24"/>
              </w:rPr>
              <w:t>saskaņā ar</w:t>
            </w:r>
            <w:r w:rsidR="001D348D" w:rsidRPr="001200D0">
              <w:rPr>
                <w:rFonts w:ascii="Times New Roman" w:hAnsi="Times New Roman" w:cs="Times New Roman"/>
                <w:sz w:val="24"/>
                <w:szCs w:val="24"/>
              </w:rPr>
              <w:t xml:space="preserve"> </w:t>
            </w:r>
            <w:r w:rsidR="004B635B" w:rsidRPr="001200D0">
              <w:rPr>
                <w:rFonts w:ascii="Times New Roman" w:hAnsi="Times New Roman" w:cs="Times New Roman"/>
                <w:sz w:val="24"/>
                <w:szCs w:val="24"/>
              </w:rPr>
              <w:t>noteikumu projekta</w:t>
            </w:r>
            <w:r w:rsidR="005F32C2" w:rsidRPr="001200D0">
              <w:rPr>
                <w:rFonts w:ascii="Times New Roman" w:hAnsi="Times New Roman" w:cs="Times New Roman"/>
                <w:sz w:val="24"/>
                <w:szCs w:val="24"/>
              </w:rPr>
              <w:t xml:space="preserve"> 40.</w:t>
            </w:r>
            <w:r w:rsidR="005639AA" w:rsidRPr="001200D0">
              <w:rPr>
                <w:rFonts w:ascii="Times New Roman" w:hAnsi="Times New Roman" w:cs="Times New Roman"/>
                <w:sz w:val="24"/>
                <w:szCs w:val="24"/>
              </w:rPr>
              <w:t> </w:t>
            </w:r>
            <w:r w:rsidR="004B635B" w:rsidRPr="001200D0">
              <w:rPr>
                <w:rFonts w:ascii="Times New Roman" w:hAnsi="Times New Roman" w:cs="Times New Roman"/>
                <w:sz w:val="24"/>
                <w:szCs w:val="24"/>
              </w:rPr>
              <w:t>punkt</w:t>
            </w:r>
            <w:r w:rsidR="00332532" w:rsidRPr="001200D0">
              <w:rPr>
                <w:rFonts w:ascii="Times New Roman" w:hAnsi="Times New Roman" w:cs="Times New Roman"/>
                <w:sz w:val="24"/>
                <w:szCs w:val="24"/>
              </w:rPr>
              <w:t>ā noteikto,</w:t>
            </w:r>
            <w:r w:rsidR="001D348D" w:rsidRPr="001200D0">
              <w:rPr>
                <w:rFonts w:ascii="Times New Roman" w:hAnsi="Times New Roman" w:cs="Times New Roman"/>
                <w:sz w:val="24"/>
                <w:szCs w:val="24"/>
              </w:rPr>
              <w:t xml:space="preserve"> šo funkciju atbilstoši savai kompetencei</w:t>
            </w:r>
            <w:r w:rsidR="004B635B" w:rsidRPr="001200D0">
              <w:rPr>
                <w:rFonts w:ascii="Times New Roman" w:hAnsi="Times New Roman" w:cs="Times New Roman"/>
                <w:sz w:val="24"/>
                <w:szCs w:val="24"/>
              </w:rPr>
              <w:t xml:space="preserve"> </w:t>
            </w:r>
            <w:r w:rsidRPr="001200D0">
              <w:rPr>
                <w:rFonts w:ascii="Times New Roman" w:hAnsi="Times New Roman" w:cs="Times New Roman"/>
                <w:sz w:val="24"/>
                <w:szCs w:val="24"/>
              </w:rPr>
              <w:t>veiks D</w:t>
            </w:r>
            <w:r w:rsidR="00174B6E" w:rsidRPr="001200D0">
              <w:rPr>
                <w:rFonts w:ascii="Times New Roman" w:hAnsi="Times New Roman" w:cs="Times New Roman"/>
                <w:sz w:val="24"/>
                <w:szCs w:val="24"/>
              </w:rPr>
              <w:t>AP</w:t>
            </w:r>
            <w:r w:rsidR="004B635B" w:rsidRPr="001200D0">
              <w:rPr>
                <w:rFonts w:ascii="Times New Roman" w:hAnsi="Times New Roman" w:cs="Times New Roman"/>
                <w:sz w:val="24"/>
                <w:szCs w:val="24"/>
              </w:rPr>
              <w:t>.</w:t>
            </w:r>
            <w:r w:rsidR="00174B6E" w:rsidRPr="001200D0">
              <w:rPr>
                <w:rFonts w:ascii="Times New Roman" w:hAnsi="Times New Roman" w:cs="Times New Roman"/>
                <w:sz w:val="24"/>
                <w:szCs w:val="24"/>
              </w:rPr>
              <w:t xml:space="preserve"> </w:t>
            </w:r>
            <w:r w:rsidR="001D348D" w:rsidRPr="001200D0">
              <w:rPr>
                <w:rFonts w:ascii="Times New Roman" w:hAnsi="Times New Roman" w:cs="Times New Roman"/>
                <w:sz w:val="24"/>
                <w:szCs w:val="24"/>
              </w:rPr>
              <w:t xml:space="preserve">Tādējādi </w:t>
            </w:r>
            <w:r w:rsidR="00174B6E" w:rsidRPr="001200D0">
              <w:rPr>
                <w:rFonts w:ascii="Times New Roman" w:hAnsi="Times New Roman" w:cs="Times New Roman"/>
                <w:sz w:val="24"/>
                <w:szCs w:val="24"/>
              </w:rPr>
              <w:t>palielināsies D</w:t>
            </w:r>
            <w:r w:rsidR="004B635B" w:rsidRPr="001200D0">
              <w:rPr>
                <w:rFonts w:ascii="Times New Roman" w:hAnsi="Times New Roman" w:cs="Times New Roman"/>
                <w:sz w:val="24"/>
                <w:szCs w:val="24"/>
              </w:rPr>
              <w:t xml:space="preserve">AP darbinieku patērētais laiks </w:t>
            </w:r>
            <w:r w:rsidR="00174B6E" w:rsidRPr="001200D0">
              <w:rPr>
                <w:rFonts w:ascii="Times New Roman" w:hAnsi="Times New Roman" w:cs="Times New Roman"/>
                <w:sz w:val="24"/>
                <w:szCs w:val="24"/>
              </w:rPr>
              <w:t xml:space="preserve">notekūdeņu dūņu un komposta izmantošanas saskaņošanai īpaši </w:t>
            </w:r>
            <w:r w:rsidR="005F32C2" w:rsidRPr="001200D0">
              <w:rPr>
                <w:rFonts w:ascii="Times New Roman" w:hAnsi="Times New Roman" w:cs="Times New Roman"/>
                <w:sz w:val="24"/>
                <w:szCs w:val="24"/>
              </w:rPr>
              <w:t xml:space="preserve">aizsargājamās dabas teritorijās, tomēr </w:t>
            </w:r>
            <w:r w:rsidR="008E3CC0" w:rsidRPr="001200D0">
              <w:rPr>
                <w:rFonts w:ascii="Times New Roman" w:hAnsi="Times New Roman" w:cs="Times New Roman"/>
                <w:sz w:val="24"/>
                <w:szCs w:val="24"/>
              </w:rPr>
              <w:t>jāņem vērā, ka saskaņā ar VARAM rīcībā esošo informāciju VVD reģionālā vides pārvalde atbilstoši MK noteikumu Nr.</w:t>
            </w:r>
            <w:r w:rsidR="00342189" w:rsidRPr="001200D0">
              <w:rPr>
                <w:rFonts w:ascii="Times New Roman" w:hAnsi="Times New Roman" w:cs="Times New Roman"/>
                <w:sz w:val="24"/>
                <w:szCs w:val="24"/>
              </w:rPr>
              <w:t xml:space="preserve"> </w:t>
            </w:r>
            <w:r w:rsidR="008E3CC0" w:rsidRPr="001200D0">
              <w:rPr>
                <w:rFonts w:ascii="Times New Roman" w:hAnsi="Times New Roman" w:cs="Times New Roman"/>
                <w:sz w:val="24"/>
                <w:szCs w:val="24"/>
              </w:rPr>
              <w:t>362 40.</w:t>
            </w:r>
            <w:r w:rsidR="00342189" w:rsidRPr="001200D0">
              <w:rPr>
                <w:rFonts w:ascii="Times New Roman" w:hAnsi="Times New Roman" w:cs="Times New Roman"/>
                <w:sz w:val="24"/>
                <w:szCs w:val="24"/>
              </w:rPr>
              <w:t xml:space="preserve"> </w:t>
            </w:r>
            <w:r w:rsidR="00714FC4" w:rsidRPr="001200D0">
              <w:rPr>
                <w:rFonts w:ascii="Times New Roman" w:hAnsi="Times New Roman" w:cs="Times New Roman"/>
                <w:sz w:val="24"/>
                <w:szCs w:val="24"/>
              </w:rPr>
              <w:t xml:space="preserve">punktā minētās funkcijas izpildei vidēji gada laikā </w:t>
            </w:r>
            <w:r w:rsidR="008E3CC0" w:rsidRPr="001200D0">
              <w:rPr>
                <w:rFonts w:ascii="Times New Roman" w:hAnsi="Times New Roman" w:cs="Times New Roman"/>
                <w:sz w:val="24"/>
                <w:szCs w:val="24"/>
              </w:rPr>
              <w:t>izdod vienu saskaņojumu notekūdeņu dūņu un komposta izmantošanai lauksaimniecībā izmantojamā zemē un meža zemē, ja šī platība atrodas īpaši aizsargājamā dabas teritorijā. Tādēj</w:t>
            </w:r>
            <w:r w:rsidR="00714FC4" w:rsidRPr="001200D0">
              <w:rPr>
                <w:rFonts w:ascii="Times New Roman" w:hAnsi="Times New Roman" w:cs="Times New Roman"/>
                <w:sz w:val="24"/>
                <w:szCs w:val="24"/>
              </w:rPr>
              <w:t xml:space="preserve">ādi </w:t>
            </w:r>
            <w:r w:rsidR="008E3CC0" w:rsidRPr="001200D0">
              <w:rPr>
                <w:rFonts w:ascii="Times New Roman" w:hAnsi="Times New Roman" w:cs="Times New Roman"/>
                <w:sz w:val="24"/>
                <w:szCs w:val="24"/>
              </w:rPr>
              <w:t xml:space="preserve">noteikumu projekta </w:t>
            </w:r>
            <w:r w:rsidR="005F32C2" w:rsidRPr="001200D0">
              <w:rPr>
                <w:rFonts w:ascii="Times New Roman" w:hAnsi="Times New Roman" w:cs="Times New Roman"/>
                <w:sz w:val="24"/>
                <w:szCs w:val="24"/>
              </w:rPr>
              <w:t>40. punktā min</w:t>
            </w:r>
            <w:r w:rsidR="00714FC4" w:rsidRPr="001200D0">
              <w:rPr>
                <w:rFonts w:ascii="Times New Roman" w:hAnsi="Times New Roman" w:cs="Times New Roman"/>
                <w:sz w:val="24"/>
                <w:szCs w:val="24"/>
              </w:rPr>
              <w:t>ētās</w:t>
            </w:r>
            <w:r w:rsidR="008E3CC0" w:rsidRPr="001200D0">
              <w:rPr>
                <w:rFonts w:ascii="Times New Roman" w:hAnsi="Times New Roman" w:cs="Times New Roman"/>
                <w:sz w:val="24"/>
                <w:szCs w:val="24"/>
              </w:rPr>
              <w:t xml:space="preserve"> </w:t>
            </w:r>
            <w:r w:rsidR="0030110A" w:rsidRPr="001200D0">
              <w:rPr>
                <w:rFonts w:ascii="Times New Roman" w:hAnsi="Times New Roman" w:cs="Times New Roman"/>
                <w:sz w:val="24"/>
                <w:szCs w:val="24"/>
              </w:rPr>
              <w:t>prasības</w:t>
            </w:r>
            <w:r w:rsidR="008E3CC0" w:rsidRPr="001200D0">
              <w:rPr>
                <w:rFonts w:ascii="Times New Roman" w:hAnsi="Times New Roman" w:cs="Times New Roman"/>
                <w:sz w:val="24"/>
                <w:szCs w:val="24"/>
              </w:rPr>
              <w:t xml:space="preserve"> izpilde b</w:t>
            </w:r>
            <w:r w:rsidR="00714FC4" w:rsidRPr="001200D0">
              <w:rPr>
                <w:rFonts w:ascii="Times New Roman" w:hAnsi="Times New Roman" w:cs="Times New Roman"/>
                <w:sz w:val="24"/>
                <w:szCs w:val="24"/>
              </w:rPr>
              <w:t xml:space="preserve">ūtiski neietekmēs </w:t>
            </w:r>
            <w:r w:rsidR="008E3CC0" w:rsidRPr="001200D0">
              <w:rPr>
                <w:rFonts w:ascii="Times New Roman" w:hAnsi="Times New Roman" w:cs="Times New Roman"/>
                <w:sz w:val="24"/>
                <w:szCs w:val="24"/>
              </w:rPr>
              <w:t xml:space="preserve">DAP </w:t>
            </w:r>
            <w:r w:rsidR="00714FC4" w:rsidRPr="001200D0">
              <w:rPr>
                <w:rFonts w:ascii="Times New Roman" w:hAnsi="Times New Roman" w:cs="Times New Roman"/>
                <w:sz w:val="24"/>
                <w:szCs w:val="24"/>
              </w:rPr>
              <w:t>funkciju izpildi.</w:t>
            </w:r>
          </w:p>
          <w:p w14:paraId="65D451FE" w14:textId="371DDD59" w:rsidR="00332532" w:rsidRPr="001200D0" w:rsidRDefault="00332532" w:rsidP="00501BF7">
            <w:pPr>
              <w:spacing w:after="0" w:line="240" w:lineRule="auto"/>
              <w:jc w:val="both"/>
              <w:rPr>
                <w:rFonts w:ascii="Times New Roman" w:hAnsi="Times New Roman" w:cs="Times New Roman"/>
                <w:sz w:val="24"/>
                <w:szCs w:val="24"/>
              </w:rPr>
            </w:pPr>
            <w:r w:rsidRPr="001200D0">
              <w:rPr>
                <w:rFonts w:ascii="Times New Roman" w:hAnsi="Times New Roman" w:cs="Times New Roman"/>
                <w:sz w:val="24"/>
                <w:szCs w:val="24"/>
              </w:rPr>
              <w:lastRenderedPageBreak/>
              <w:t xml:space="preserve">Atbilstoši </w:t>
            </w:r>
            <w:r w:rsidR="009F5C7B" w:rsidRPr="001200D0">
              <w:rPr>
                <w:rFonts w:ascii="Times New Roman" w:hAnsi="Times New Roman" w:cs="Times New Roman"/>
                <w:sz w:val="24"/>
                <w:szCs w:val="24"/>
              </w:rPr>
              <w:t xml:space="preserve">MK noteikumu Nr. 362 85. punktā noteiktajam un saskaņā ar </w:t>
            </w:r>
            <w:r w:rsidR="00055D77" w:rsidRPr="001200D0">
              <w:rPr>
                <w:rFonts w:ascii="Times New Roman" w:hAnsi="Times New Roman" w:cs="Times New Roman"/>
                <w:sz w:val="24"/>
                <w:szCs w:val="24"/>
              </w:rPr>
              <w:t xml:space="preserve">noteikumu projekta </w:t>
            </w:r>
            <w:r w:rsidR="00C73BBF" w:rsidRPr="001200D0">
              <w:rPr>
                <w:rFonts w:ascii="Times New Roman" w:hAnsi="Times New Roman" w:cs="Times New Roman"/>
                <w:sz w:val="24"/>
                <w:szCs w:val="24"/>
              </w:rPr>
              <w:t xml:space="preserve"> </w:t>
            </w:r>
            <w:r w:rsidR="00055D77" w:rsidRPr="001200D0">
              <w:rPr>
                <w:rFonts w:ascii="Times New Roman" w:hAnsi="Times New Roman" w:cs="Times New Roman"/>
                <w:sz w:val="24"/>
                <w:szCs w:val="24"/>
              </w:rPr>
              <w:t>8.3. apak</w:t>
            </w:r>
            <w:r w:rsidR="001D550A" w:rsidRPr="001200D0">
              <w:rPr>
                <w:rFonts w:ascii="Times New Roman" w:hAnsi="Times New Roman" w:cs="Times New Roman"/>
                <w:sz w:val="24"/>
                <w:szCs w:val="24"/>
              </w:rPr>
              <w:t>špunktā noteikto, VVD pārbaužu laikā veicama</w:t>
            </w:r>
            <w:r w:rsidR="00006BA0" w:rsidRPr="001200D0">
              <w:rPr>
                <w:rFonts w:ascii="Times New Roman" w:hAnsi="Times New Roman" w:cs="Times New Roman"/>
                <w:sz w:val="24"/>
                <w:szCs w:val="24"/>
              </w:rPr>
              <w:t xml:space="preserve"> jauna</w:t>
            </w:r>
            <w:r w:rsidR="00A0367F" w:rsidRPr="001200D0">
              <w:rPr>
                <w:rFonts w:ascii="Times New Roman" w:hAnsi="Times New Roman" w:cs="Times New Roman"/>
                <w:sz w:val="24"/>
                <w:szCs w:val="24"/>
              </w:rPr>
              <w:t xml:space="preserve"> </w:t>
            </w:r>
            <w:r w:rsidR="00006BA0" w:rsidRPr="001200D0">
              <w:rPr>
                <w:rFonts w:ascii="Times New Roman" w:hAnsi="Times New Roman" w:cs="Times New Roman"/>
                <w:sz w:val="24"/>
                <w:szCs w:val="24"/>
              </w:rPr>
              <w:t xml:space="preserve">kvalitātes </w:t>
            </w:r>
            <w:r w:rsidR="00A0367F" w:rsidRPr="001200D0">
              <w:rPr>
                <w:rFonts w:ascii="Times New Roman" w:hAnsi="Times New Roman" w:cs="Times New Roman"/>
                <w:sz w:val="24"/>
                <w:szCs w:val="24"/>
              </w:rPr>
              <w:t xml:space="preserve">rādītāja (mikrobioloģiskais piesārņojums) </w:t>
            </w:r>
            <w:r w:rsidR="00006BA0" w:rsidRPr="001200D0">
              <w:rPr>
                <w:rFonts w:ascii="Times New Roman" w:hAnsi="Times New Roman" w:cs="Times New Roman"/>
                <w:sz w:val="24"/>
                <w:szCs w:val="24"/>
              </w:rPr>
              <w:t xml:space="preserve">atbilstības novērtēšana, kas </w:t>
            </w:r>
            <w:r w:rsidR="00A0367F" w:rsidRPr="001200D0">
              <w:rPr>
                <w:rFonts w:ascii="Times New Roman" w:hAnsi="Times New Roman" w:cs="Times New Roman"/>
                <w:sz w:val="24"/>
                <w:szCs w:val="24"/>
              </w:rPr>
              <w:t xml:space="preserve">VVD inspektoram </w:t>
            </w:r>
            <w:r w:rsidR="00006BA0" w:rsidRPr="001200D0">
              <w:rPr>
                <w:rFonts w:ascii="Times New Roman" w:hAnsi="Times New Roman" w:cs="Times New Roman"/>
                <w:sz w:val="24"/>
                <w:szCs w:val="24"/>
              </w:rPr>
              <w:t xml:space="preserve">varētu aizņemt </w:t>
            </w:r>
            <w:r w:rsidR="00501BF7" w:rsidRPr="001200D0">
              <w:rPr>
                <w:rFonts w:ascii="Times New Roman" w:hAnsi="Times New Roman" w:cs="Times New Roman"/>
                <w:sz w:val="24"/>
                <w:szCs w:val="24"/>
              </w:rPr>
              <w:t>30</w:t>
            </w:r>
            <w:r w:rsidR="00006BA0" w:rsidRPr="001200D0">
              <w:rPr>
                <w:rFonts w:ascii="Times New Roman" w:hAnsi="Times New Roman" w:cs="Times New Roman"/>
                <w:sz w:val="24"/>
                <w:szCs w:val="24"/>
              </w:rPr>
              <w:t xml:space="preserve"> minūtes vienā piesārņojošas darbības operatora apsekošanas laikā, līdz ar to, projekta 8.3. apakšpunktā minētās prasības izpilde būtiski neietekmēs VVD funkciju izpildi.</w:t>
            </w:r>
          </w:p>
        </w:tc>
      </w:tr>
      <w:tr w:rsidR="005406A7" w:rsidRPr="001200D0" w14:paraId="4B28CB7F" w14:textId="77777777" w:rsidTr="001200D0">
        <w:trPr>
          <w:trHeight w:val="390"/>
          <w:tblCellSpacing w:w="15" w:type="dxa"/>
          <w:jc w:val="center"/>
        </w:trPr>
        <w:tc>
          <w:tcPr>
            <w:tcW w:w="210" w:type="pct"/>
            <w:tcBorders>
              <w:top w:val="outset" w:sz="6" w:space="0" w:color="auto"/>
              <w:left w:val="outset" w:sz="6" w:space="0" w:color="auto"/>
              <w:bottom w:val="outset" w:sz="6" w:space="0" w:color="auto"/>
              <w:right w:val="outset" w:sz="6" w:space="0" w:color="auto"/>
            </w:tcBorders>
            <w:hideMark/>
          </w:tcPr>
          <w:p w14:paraId="2E50FF42" w14:textId="77777777" w:rsidR="005E1D34" w:rsidRPr="001200D0" w:rsidRDefault="005E1D34" w:rsidP="005E1D34">
            <w:pPr>
              <w:spacing w:after="0" w:line="240" w:lineRule="auto"/>
              <w:rPr>
                <w:rFonts w:ascii="Times New Roman" w:eastAsia="Times New Roman" w:hAnsi="Times New Roman" w:cs="Times New Roman"/>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lastRenderedPageBreak/>
              <w:t>3.</w:t>
            </w:r>
          </w:p>
        </w:tc>
        <w:tc>
          <w:tcPr>
            <w:tcW w:w="1153" w:type="pct"/>
            <w:tcBorders>
              <w:top w:val="outset" w:sz="6" w:space="0" w:color="auto"/>
              <w:left w:val="outset" w:sz="6" w:space="0" w:color="auto"/>
              <w:bottom w:val="outset" w:sz="6" w:space="0" w:color="auto"/>
              <w:right w:val="outset" w:sz="6" w:space="0" w:color="auto"/>
            </w:tcBorders>
            <w:hideMark/>
          </w:tcPr>
          <w:p w14:paraId="745D629C" w14:textId="77777777" w:rsidR="005E1D34" w:rsidRPr="001200D0" w:rsidRDefault="005E1D34" w:rsidP="005E1D34">
            <w:pPr>
              <w:spacing w:after="0" w:line="240" w:lineRule="auto"/>
              <w:rPr>
                <w:rFonts w:ascii="Times New Roman" w:eastAsia="Times New Roman" w:hAnsi="Times New Roman" w:cs="Times New Roman"/>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t>Cita informācija</w:t>
            </w:r>
          </w:p>
        </w:tc>
        <w:tc>
          <w:tcPr>
            <w:tcW w:w="3570" w:type="pct"/>
            <w:tcBorders>
              <w:top w:val="outset" w:sz="6" w:space="0" w:color="auto"/>
              <w:left w:val="outset" w:sz="6" w:space="0" w:color="auto"/>
              <w:bottom w:val="outset" w:sz="6" w:space="0" w:color="auto"/>
              <w:right w:val="outset" w:sz="6" w:space="0" w:color="auto"/>
            </w:tcBorders>
            <w:hideMark/>
          </w:tcPr>
          <w:p w14:paraId="3D9D007F" w14:textId="77777777" w:rsidR="005E1D34" w:rsidRPr="001200D0" w:rsidRDefault="00C504FC" w:rsidP="005E1D34">
            <w:pPr>
              <w:spacing w:before="100" w:beforeAutospacing="1" w:after="100" w:afterAutospacing="1" w:line="240" w:lineRule="auto"/>
              <w:rPr>
                <w:rFonts w:ascii="Times New Roman" w:eastAsia="Times New Roman" w:hAnsi="Times New Roman" w:cs="Times New Roman"/>
                <w:color w:val="000000" w:themeColor="text1"/>
                <w:sz w:val="24"/>
                <w:szCs w:val="24"/>
                <w:lang w:eastAsia="lv-LV"/>
              </w:rPr>
            </w:pPr>
            <w:r w:rsidRPr="001200D0">
              <w:rPr>
                <w:rFonts w:ascii="Times New Roman" w:eastAsia="Times New Roman" w:hAnsi="Times New Roman" w:cs="Times New Roman"/>
                <w:color w:val="000000" w:themeColor="text1"/>
                <w:sz w:val="24"/>
                <w:szCs w:val="24"/>
                <w:lang w:eastAsia="lv-LV"/>
              </w:rPr>
              <w:t>Nav</w:t>
            </w:r>
          </w:p>
        </w:tc>
      </w:tr>
    </w:tbl>
    <w:p w14:paraId="7713AC49" w14:textId="77777777" w:rsidR="00061F56" w:rsidRPr="005F5DFE" w:rsidRDefault="00061F56" w:rsidP="003E77BE">
      <w:pPr>
        <w:spacing w:after="0" w:line="240" w:lineRule="auto"/>
        <w:rPr>
          <w:rFonts w:ascii="Times New Roman" w:hAnsi="Times New Roman" w:cs="Times New Roman"/>
          <w:color w:val="000000" w:themeColor="text1"/>
          <w:sz w:val="28"/>
          <w:szCs w:val="28"/>
        </w:rPr>
      </w:pPr>
    </w:p>
    <w:p w14:paraId="48C574F7" w14:textId="77777777" w:rsidR="003E77BE" w:rsidRPr="005F5DFE" w:rsidRDefault="003E77BE" w:rsidP="003E77BE">
      <w:pPr>
        <w:spacing w:after="0" w:line="240" w:lineRule="auto"/>
        <w:rPr>
          <w:rFonts w:ascii="Times New Roman" w:hAnsi="Times New Roman" w:cs="Times New Roman"/>
          <w:color w:val="000000" w:themeColor="text1"/>
          <w:sz w:val="28"/>
          <w:szCs w:val="28"/>
        </w:rPr>
      </w:pPr>
      <w:r w:rsidRPr="005F5DFE">
        <w:rPr>
          <w:rFonts w:ascii="Times New Roman" w:hAnsi="Times New Roman" w:cs="Times New Roman"/>
          <w:color w:val="000000" w:themeColor="text1"/>
          <w:sz w:val="28"/>
          <w:szCs w:val="28"/>
        </w:rPr>
        <w:t xml:space="preserve">Anotācijas III., IV. un V. sadaļa – projekts šīs jomas neskar.  </w:t>
      </w:r>
    </w:p>
    <w:p w14:paraId="5A24F8BA" w14:textId="77777777" w:rsidR="00590CF1" w:rsidRPr="005F5DFE" w:rsidRDefault="00590CF1" w:rsidP="003E77BE">
      <w:pPr>
        <w:tabs>
          <w:tab w:val="left" w:pos="6804"/>
        </w:tabs>
        <w:spacing w:after="0" w:line="240" w:lineRule="auto"/>
        <w:contextualSpacing/>
        <w:rPr>
          <w:rFonts w:ascii="Times New Roman" w:hAnsi="Times New Roman" w:cs="Times New Roman"/>
          <w:color w:val="000000"/>
          <w:sz w:val="28"/>
          <w:szCs w:val="28"/>
        </w:rPr>
      </w:pPr>
    </w:p>
    <w:p w14:paraId="5766DEF8" w14:textId="77777777" w:rsidR="000D3B40" w:rsidRPr="005F5DFE" w:rsidRDefault="000D3B40" w:rsidP="003E77BE">
      <w:pPr>
        <w:tabs>
          <w:tab w:val="left" w:pos="6804"/>
        </w:tabs>
        <w:spacing w:after="0" w:line="240" w:lineRule="auto"/>
        <w:contextualSpacing/>
        <w:rPr>
          <w:rFonts w:ascii="Times New Roman" w:hAnsi="Times New Roman" w:cs="Times New Roman"/>
          <w:color w:val="000000"/>
          <w:sz w:val="28"/>
          <w:szCs w:val="28"/>
        </w:rPr>
      </w:pPr>
    </w:p>
    <w:p w14:paraId="2084C369" w14:textId="77777777" w:rsidR="007C409C" w:rsidRPr="005F5DFE" w:rsidRDefault="00BE0EF0" w:rsidP="003E77BE">
      <w:pPr>
        <w:tabs>
          <w:tab w:val="left" w:pos="6804"/>
        </w:tabs>
        <w:spacing w:after="0" w:line="240" w:lineRule="auto"/>
        <w:contextualSpacing/>
        <w:rPr>
          <w:rFonts w:ascii="Times New Roman" w:hAnsi="Times New Roman" w:cs="Times New Roman"/>
          <w:color w:val="000000"/>
          <w:sz w:val="28"/>
          <w:szCs w:val="28"/>
        </w:rPr>
      </w:pPr>
      <w:r w:rsidRPr="005F5DFE">
        <w:rPr>
          <w:rFonts w:ascii="Times New Roman" w:hAnsi="Times New Roman" w:cs="Times New Roman"/>
          <w:color w:val="000000"/>
          <w:sz w:val="28"/>
          <w:szCs w:val="28"/>
        </w:rPr>
        <w:t>V</w:t>
      </w:r>
      <w:r w:rsidR="007C409C" w:rsidRPr="005F5DFE">
        <w:rPr>
          <w:rFonts w:ascii="Times New Roman" w:hAnsi="Times New Roman" w:cs="Times New Roman"/>
          <w:color w:val="000000"/>
          <w:sz w:val="28"/>
          <w:szCs w:val="28"/>
        </w:rPr>
        <w:t xml:space="preserve">ides aizsardzības un </w:t>
      </w:r>
    </w:p>
    <w:p w14:paraId="20495B87" w14:textId="77777777" w:rsidR="007C409C" w:rsidRPr="005F5DFE" w:rsidRDefault="007C409C" w:rsidP="003E77BE">
      <w:pPr>
        <w:tabs>
          <w:tab w:val="left" w:pos="6804"/>
        </w:tabs>
        <w:spacing w:after="0" w:line="240" w:lineRule="auto"/>
        <w:contextualSpacing/>
        <w:rPr>
          <w:rFonts w:ascii="Times New Roman" w:hAnsi="Times New Roman" w:cs="Times New Roman"/>
          <w:color w:val="000000"/>
          <w:sz w:val="28"/>
          <w:szCs w:val="28"/>
        </w:rPr>
      </w:pPr>
      <w:r w:rsidRPr="005F5DFE">
        <w:rPr>
          <w:rFonts w:ascii="Times New Roman" w:hAnsi="Times New Roman" w:cs="Times New Roman"/>
          <w:color w:val="000000"/>
          <w:sz w:val="28"/>
          <w:szCs w:val="28"/>
        </w:rPr>
        <w:t>reģionālās attīstības ministrs</w:t>
      </w:r>
      <w:r w:rsidRPr="005F5DFE">
        <w:rPr>
          <w:rFonts w:ascii="Times New Roman" w:hAnsi="Times New Roman" w:cs="Times New Roman"/>
          <w:color w:val="000000"/>
          <w:sz w:val="28"/>
          <w:szCs w:val="28"/>
        </w:rPr>
        <w:tab/>
      </w:r>
      <w:r w:rsidR="00F11F6D" w:rsidRPr="005F5DFE">
        <w:rPr>
          <w:rFonts w:ascii="Times New Roman" w:hAnsi="Times New Roman" w:cs="Times New Roman"/>
          <w:sz w:val="28"/>
          <w:szCs w:val="28"/>
        </w:rPr>
        <w:t xml:space="preserve">Kaspars </w:t>
      </w:r>
      <w:r w:rsidRPr="005F5DFE">
        <w:rPr>
          <w:rFonts w:ascii="Times New Roman" w:hAnsi="Times New Roman" w:cs="Times New Roman"/>
          <w:sz w:val="28"/>
          <w:szCs w:val="28"/>
        </w:rPr>
        <w:t>Gerhards</w:t>
      </w:r>
    </w:p>
    <w:p w14:paraId="39490F5A" w14:textId="77777777" w:rsidR="007C409C" w:rsidRPr="005F5DFE" w:rsidRDefault="007C409C" w:rsidP="00D05359">
      <w:pPr>
        <w:tabs>
          <w:tab w:val="left" w:pos="6804"/>
        </w:tabs>
        <w:rPr>
          <w:rFonts w:ascii="Times New Roman" w:hAnsi="Times New Roman" w:cs="Times New Roman"/>
          <w:color w:val="000000"/>
          <w:sz w:val="28"/>
          <w:szCs w:val="28"/>
        </w:rPr>
      </w:pPr>
      <w:r w:rsidRPr="005F5DFE">
        <w:rPr>
          <w:rFonts w:ascii="Times New Roman" w:hAnsi="Times New Roman" w:cs="Times New Roman"/>
          <w:color w:val="000000"/>
          <w:sz w:val="28"/>
          <w:szCs w:val="28"/>
        </w:rPr>
        <w:t xml:space="preserve">                                          </w:t>
      </w:r>
      <w:r w:rsidRPr="005F5DFE">
        <w:rPr>
          <w:rFonts w:ascii="Times New Roman" w:hAnsi="Times New Roman" w:cs="Times New Roman"/>
          <w:color w:val="000000"/>
          <w:sz w:val="28"/>
          <w:szCs w:val="28"/>
        </w:rPr>
        <w:tab/>
      </w:r>
      <w:r w:rsidRPr="005F5DFE">
        <w:rPr>
          <w:rFonts w:ascii="Times New Roman" w:hAnsi="Times New Roman" w:cs="Times New Roman"/>
          <w:color w:val="000000"/>
          <w:sz w:val="28"/>
          <w:szCs w:val="28"/>
        </w:rPr>
        <w:tab/>
      </w:r>
    </w:p>
    <w:p w14:paraId="42DECA35" w14:textId="77777777" w:rsidR="002D1D3C" w:rsidRPr="005F5DFE" w:rsidRDefault="002D1D3C" w:rsidP="007D366F">
      <w:pPr>
        <w:tabs>
          <w:tab w:val="left" w:pos="6804"/>
        </w:tabs>
        <w:spacing w:after="0" w:line="240" w:lineRule="auto"/>
        <w:contextualSpacing/>
        <w:rPr>
          <w:rFonts w:ascii="Times New Roman" w:hAnsi="Times New Roman" w:cs="Times New Roman"/>
          <w:color w:val="000000"/>
          <w:sz w:val="28"/>
          <w:szCs w:val="28"/>
        </w:rPr>
      </w:pPr>
      <w:r w:rsidRPr="005F5DFE">
        <w:rPr>
          <w:rFonts w:ascii="Times New Roman" w:hAnsi="Times New Roman" w:cs="Times New Roman"/>
          <w:color w:val="000000"/>
          <w:sz w:val="28"/>
          <w:szCs w:val="28"/>
        </w:rPr>
        <w:t xml:space="preserve">Vides aizsardzības un reģionālās attīstības ministrijas </w:t>
      </w:r>
    </w:p>
    <w:p w14:paraId="78003D46" w14:textId="77777777" w:rsidR="007C409C" w:rsidRPr="005F5DFE" w:rsidRDefault="00D97944" w:rsidP="007D366F">
      <w:pPr>
        <w:tabs>
          <w:tab w:val="left" w:pos="6804"/>
        </w:tabs>
        <w:spacing w:after="0" w:line="240" w:lineRule="auto"/>
        <w:contextualSpacing/>
        <w:rPr>
          <w:rFonts w:ascii="Times New Roman" w:hAnsi="Times New Roman" w:cs="Times New Roman"/>
          <w:color w:val="000000"/>
          <w:sz w:val="28"/>
          <w:szCs w:val="28"/>
        </w:rPr>
      </w:pPr>
      <w:r w:rsidRPr="005F5DFE">
        <w:rPr>
          <w:rFonts w:ascii="Times New Roman" w:hAnsi="Times New Roman" w:cs="Times New Roman"/>
          <w:color w:val="000000"/>
          <w:sz w:val="28"/>
          <w:szCs w:val="28"/>
        </w:rPr>
        <w:t>valsts sekretār</w:t>
      </w:r>
      <w:r w:rsidR="00F11F6D" w:rsidRPr="005F5DFE">
        <w:rPr>
          <w:rFonts w:ascii="Times New Roman" w:hAnsi="Times New Roman" w:cs="Times New Roman"/>
          <w:color w:val="000000"/>
          <w:sz w:val="28"/>
          <w:szCs w:val="28"/>
        </w:rPr>
        <w:t xml:space="preserve">s </w:t>
      </w:r>
      <w:r w:rsidR="00F11F6D" w:rsidRPr="005F5DFE">
        <w:rPr>
          <w:rFonts w:ascii="Times New Roman" w:hAnsi="Times New Roman" w:cs="Times New Roman"/>
          <w:color w:val="000000"/>
          <w:sz w:val="28"/>
          <w:szCs w:val="28"/>
        </w:rPr>
        <w:tab/>
        <w:t xml:space="preserve">Rinalds </w:t>
      </w:r>
      <w:proofErr w:type="spellStart"/>
      <w:r w:rsidR="000D3B40" w:rsidRPr="005F5DFE">
        <w:rPr>
          <w:rFonts w:ascii="Times New Roman" w:hAnsi="Times New Roman" w:cs="Times New Roman"/>
          <w:color w:val="000000"/>
          <w:sz w:val="28"/>
          <w:szCs w:val="28"/>
        </w:rPr>
        <w:t>Muciņš</w:t>
      </w:r>
      <w:proofErr w:type="spellEnd"/>
    </w:p>
    <w:p w14:paraId="3C3BA775" w14:textId="77777777" w:rsidR="00E35D4F" w:rsidRPr="005F5DFE" w:rsidRDefault="00B24E00" w:rsidP="00133BF6">
      <w:pPr>
        <w:spacing w:after="0" w:line="240" w:lineRule="auto"/>
        <w:rPr>
          <w:rFonts w:ascii="Times New Roman" w:hAnsi="Times New Roman" w:cs="Times New Roman"/>
          <w:color w:val="000000" w:themeColor="text1"/>
          <w:sz w:val="28"/>
          <w:szCs w:val="28"/>
        </w:rPr>
      </w:pPr>
      <w:r w:rsidRPr="005F5DFE">
        <w:rPr>
          <w:rFonts w:ascii="Times New Roman" w:hAnsi="Times New Roman" w:cs="Times New Roman"/>
          <w:color w:val="000000" w:themeColor="text1"/>
          <w:sz w:val="28"/>
          <w:szCs w:val="28"/>
        </w:rPr>
        <w:t xml:space="preserve"> </w:t>
      </w:r>
    </w:p>
    <w:p w14:paraId="57940540" w14:textId="77777777" w:rsidR="00E35D4F" w:rsidRPr="005F5DFE" w:rsidRDefault="00E35D4F" w:rsidP="00E35D4F">
      <w:pPr>
        <w:tabs>
          <w:tab w:val="left" w:pos="5865"/>
        </w:tabs>
        <w:spacing w:after="0" w:line="240" w:lineRule="auto"/>
        <w:jc w:val="both"/>
        <w:rPr>
          <w:rFonts w:ascii="Times New Roman" w:eastAsia="Times New Roman" w:hAnsi="Times New Roman" w:cs="Times New Roman"/>
          <w:sz w:val="24"/>
          <w:szCs w:val="24"/>
          <w:lang w:eastAsia="lv-LV"/>
        </w:rPr>
      </w:pPr>
      <w:r w:rsidRPr="005F5DFE">
        <w:rPr>
          <w:rFonts w:ascii="Times New Roman" w:eastAsia="Times New Roman" w:hAnsi="Times New Roman" w:cs="Times New Roman"/>
          <w:sz w:val="24"/>
          <w:szCs w:val="24"/>
          <w:lang w:eastAsia="lv-LV"/>
        </w:rPr>
        <w:t>Ilgaža</w:t>
      </w:r>
    </w:p>
    <w:p w14:paraId="649A489B" w14:textId="77777777" w:rsidR="00E35D4F" w:rsidRPr="00D05359" w:rsidRDefault="00E35D4F" w:rsidP="00D05359">
      <w:pPr>
        <w:spacing w:after="0" w:line="240" w:lineRule="auto"/>
        <w:jc w:val="both"/>
        <w:rPr>
          <w:rFonts w:ascii="Times New Roman" w:eastAsia="Times New Roman" w:hAnsi="Times New Roman" w:cs="Times New Roman"/>
          <w:sz w:val="20"/>
          <w:szCs w:val="20"/>
          <w:lang w:eastAsia="lv-LV"/>
        </w:rPr>
      </w:pPr>
      <w:r w:rsidRPr="005F5DFE">
        <w:rPr>
          <w:rFonts w:ascii="Times New Roman" w:eastAsia="Times New Roman" w:hAnsi="Times New Roman" w:cs="Times New Roman"/>
          <w:sz w:val="24"/>
          <w:szCs w:val="24"/>
          <w:lang w:eastAsia="lv-LV"/>
        </w:rPr>
        <w:t xml:space="preserve">67026513, </w:t>
      </w:r>
      <w:hyperlink r:id="rId15" w:history="1">
        <w:r w:rsidRPr="005F5DFE">
          <w:rPr>
            <w:rFonts w:ascii="Times New Roman" w:eastAsia="Times New Roman" w:hAnsi="Times New Roman" w:cs="Times New Roman"/>
            <w:color w:val="0000FF"/>
            <w:sz w:val="24"/>
            <w:szCs w:val="24"/>
            <w:u w:val="single"/>
            <w:lang w:eastAsia="lv-LV"/>
          </w:rPr>
          <w:t>Sanda.Ilgaza@varam.gov.lv</w:t>
        </w:r>
      </w:hyperlink>
      <w:r w:rsidRPr="00E35D4F">
        <w:rPr>
          <w:rFonts w:ascii="Times New Roman" w:eastAsia="Times New Roman" w:hAnsi="Times New Roman" w:cs="Times New Roman"/>
          <w:sz w:val="20"/>
          <w:szCs w:val="20"/>
          <w:lang w:eastAsia="lv-LV"/>
        </w:rPr>
        <w:t xml:space="preserve"> </w:t>
      </w:r>
    </w:p>
    <w:sectPr w:rsidR="00E35D4F" w:rsidRPr="00D05359" w:rsidSect="00D05359">
      <w:headerReference w:type="default" r:id="rId16"/>
      <w:footerReference w:type="default" r:id="rId17"/>
      <w:footerReference w:type="first" r:id="rId18"/>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158586" w14:textId="77777777" w:rsidR="00BF1A04" w:rsidRDefault="00BF1A04" w:rsidP="009338B4">
      <w:pPr>
        <w:spacing w:after="0" w:line="240" w:lineRule="auto"/>
      </w:pPr>
      <w:r>
        <w:separator/>
      </w:r>
    </w:p>
  </w:endnote>
  <w:endnote w:type="continuationSeparator" w:id="0">
    <w:p w14:paraId="44332D01" w14:textId="77777777" w:rsidR="00BF1A04" w:rsidRDefault="00BF1A04" w:rsidP="009338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Verdana">
    <w:panose1 w:val="020B0604030504040204"/>
    <w:charset w:val="BA"/>
    <w:family w:val="swiss"/>
    <w:pitch w:val="variable"/>
    <w:sig w:usb0="A1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30592" w14:textId="5E70C2F9" w:rsidR="00C32C93" w:rsidRDefault="00D169D6" w:rsidP="007D366F">
    <w:pPr>
      <w:spacing w:line="240" w:lineRule="auto"/>
      <w:contextualSpacing/>
      <w:jc w:val="both"/>
      <w:rPr>
        <w:rFonts w:ascii="Times New Roman" w:hAnsi="Times New Roman" w:cs="Times New Roman"/>
        <w:sz w:val="20"/>
        <w:szCs w:val="20"/>
      </w:rPr>
    </w:pPr>
    <w:r>
      <w:rPr>
        <w:rFonts w:ascii="Times New Roman" w:hAnsi="Times New Roman" w:cs="Times New Roman"/>
        <w:sz w:val="20"/>
        <w:szCs w:val="20"/>
      </w:rPr>
      <w:t>VARAMAnot_</w:t>
    </w:r>
    <w:r w:rsidR="00C45172">
      <w:rPr>
        <w:rFonts w:ascii="Times New Roman" w:hAnsi="Times New Roman" w:cs="Times New Roman"/>
        <w:sz w:val="20"/>
        <w:szCs w:val="20"/>
      </w:rPr>
      <w:t>0307</w:t>
    </w:r>
    <w:r w:rsidR="0030110A">
      <w:rPr>
        <w:rFonts w:ascii="Times New Roman" w:hAnsi="Times New Roman" w:cs="Times New Roman"/>
        <w:sz w:val="20"/>
        <w:szCs w:val="20"/>
      </w:rPr>
      <w:t>17</w:t>
    </w:r>
    <w:r w:rsidR="00147324" w:rsidRPr="005F0793">
      <w:rPr>
        <w:rFonts w:ascii="Times New Roman" w:hAnsi="Times New Roman" w:cs="Times New Roman"/>
        <w:sz w:val="20"/>
        <w:szCs w:val="20"/>
      </w:rPr>
      <w:t>_dunas</w:t>
    </w:r>
    <w:r w:rsidR="00021EBB" w:rsidRPr="005406A7">
      <w:rPr>
        <w:rFonts w:ascii="Times New Roman" w:hAnsi="Times New Roman" w:cs="Times New Roman"/>
        <w:sz w:val="20"/>
        <w:szCs w:val="20"/>
      </w:rPr>
      <w:ptab w:relativeTo="margin" w:alignment="right" w:leader="none"/>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020688" w14:textId="5D683B3D" w:rsidR="00C32C93" w:rsidRPr="005F0793" w:rsidRDefault="00021EBB" w:rsidP="004C44C9">
    <w:pPr>
      <w:tabs>
        <w:tab w:val="center" w:pos="4535"/>
      </w:tabs>
      <w:jc w:val="both"/>
      <w:rPr>
        <w:rFonts w:ascii="Times New Roman" w:hAnsi="Times New Roman" w:cs="Times New Roman"/>
        <w:sz w:val="20"/>
        <w:szCs w:val="20"/>
      </w:rPr>
    </w:pPr>
    <w:r w:rsidRPr="005F0793">
      <w:rPr>
        <w:rFonts w:ascii="Times New Roman" w:hAnsi="Times New Roman" w:cs="Times New Roman"/>
        <w:sz w:val="20"/>
        <w:szCs w:val="20"/>
      </w:rPr>
      <w:t>VARAMAnot_</w:t>
    </w:r>
    <w:r w:rsidR="00C45172">
      <w:rPr>
        <w:rFonts w:ascii="Times New Roman" w:hAnsi="Times New Roman" w:cs="Times New Roman"/>
        <w:sz w:val="20"/>
        <w:szCs w:val="20"/>
      </w:rPr>
      <w:t>0307</w:t>
    </w:r>
    <w:r w:rsidR="0030110A">
      <w:rPr>
        <w:rFonts w:ascii="Times New Roman" w:hAnsi="Times New Roman" w:cs="Times New Roman"/>
        <w:sz w:val="20"/>
        <w:szCs w:val="20"/>
      </w:rPr>
      <w:t>17</w:t>
    </w:r>
    <w:r w:rsidRPr="005F0793">
      <w:rPr>
        <w:rFonts w:ascii="Times New Roman" w:hAnsi="Times New Roman" w:cs="Times New Roman"/>
        <w:sz w:val="20"/>
        <w:szCs w:val="20"/>
      </w:rPr>
      <w:t>_d</w:t>
    </w:r>
    <w:r w:rsidR="00D51823" w:rsidRPr="005F0793">
      <w:rPr>
        <w:rFonts w:ascii="Times New Roman" w:hAnsi="Times New Roman" w:cs="Times New Roman"/>
        <w:sz w:val="20"/>
        <w:szCs w:val="20"/>
      </w:rPr>
      <w:t>un</w:t>
    </w:r>
    <w:r w:rsidRPr="005F0793">
      <w:rPr>
        <w:rFonts w:ascii="Times New Roman" w:hAnsi="Times New Roman" w:cs="Times New Roman"/>
        <w:sz w:val="20"/>
        <w:szCs w:val="20"/>
      </w:rPr>
      <w:t>as</w:t>
    </w:r>
    <w:r w:rsidR="004C44C9">
      <w:rPr>
        <w:rFonts w:ascii="Times New Roman" w:hAnsi="Times New Roman" w:cs="Times New Roman"/>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7EA982" w14:textId="77777777" w:rsidR="00BF1A04" w:rsidRDefault="00BF1A04" w:rsidP="009338B4">
      <w:pPr>
        <w:spacing w:after="0" w:line="240" w:lineRule="auto"/>
      </w:pPr>
      <w:r>
        <w:separator/>
      </w:r>
    </w:p>
  </w:footnote>
  <w:footnote w:type="continuationSeparator" w:id="0">
    <w:p w14:paraId="469E301B" w14:textId="77777777" w:rsidR="00BF1A04" w:rsidRDefault="00BF1A04" w:rsidP="009338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358273286"/>
      <w:docPartObj>
        <w:docPartGallery w:val="Page Numbers (Top of Page)"/>
        <w:docPartUnique/>
      </w:docPartObj>
    </w:sdtPr>
    <w:sdtEndPr/>
    <w:sdtContent>
      <w:p w14:paraId="1EB99C46" w14:textId="77777777" w:rsidR="00021EBB" w:rsidRPr="007D366F" w:rsidRDefault="00893ED5" w:rsidP="007D366F">
        <w:pPr>
          <w:pStyle w:val="Header"/>
          <w:jc w:val="center"/>
          <w:rPr>
            <w:rFonts w:ascii="Times New Roman" w:hAnsi="Times New Roman" w:cs="Times New Roman"/>
            <w:sz w:val="24"/>
            <w:szCs w:val="24"/>
          </w:rPr>
        </w:pPr>
        <w:r w:rsidRPr="005406A7">
          <w:rPr>
            <w:rFonts w:ascii="Times New Roman" w:hAnsi="Times New Roman" w:cs="Times New Roman"/>
            <w:sz w:val="24"/>
            <w:szCs w:val="24"/>
          </w:rPr>
          <w:fldChar w:fldCharType="begin"/>
        </w:r>
        <w:r w:rsidR="00021EBB" w:rsidRPr="005406A7">
          <w:rPr>
            <w:rFonts w:ascii="Times New Roman" w:hAnsi="Times New Roman" w:cs="Times New Roman"/>
            <w:sz w:val="24"/>
            <w:szCs w:val="24"/>
          </w:rPr>
          <w:instrText>PAGE   \* MERGEFORMAT</w:instrText>
        </w:r>
        <w:r w:rsidRPr="005406A7">
          <w:rPr>
            <w:rFonts w:ascii="Times New Roman" w:hAnsi="Times New Roman" w:cs="Times New Roman"/>
            <w:sz w:val="24"/>
            <w:szCs w:val="24"/>
          </w:rPr>
          <w:fldChar w:fldCharType="separate"/>
        </w:r>
        <w:r w:rsidR="00293FB4">
          <w:rPr>
            <w:rFonts w:ascii="Times New Roman" w:hAnsi="Times New Roman" w:cs="Times New Roman"/>
            <w:noProof/>
            <w:sz w:val="24"/>
            <w:szCs w:val="24"/>
          </w:rPr>
          <w:t>11</w:t>
        </w:r>
        <w:r w:rsidRPr="005406A7">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F1926"/>
    <w:multiLevelType w:val="hybridMultilevel"/>
    <w:tmpl w:val="0BDE827A"/>
    <w:lvl w:ilvl="0" w:tplc="0A6E93D4">
      <w:start w:val="1"/>
      <w:numFmt w:val="decimal"/>
      <w:lvlText w:val="%1)"/>
      <w:lvlJc w:val="left"/>
      <w:pPr>
        <w:ind w:left="360" w:hanging="360"/>
      </w:pPr>
      <w:rPr>
        <w:rFonts w:hint="default"/>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 w15:restartNumberingAfterBreak="0">
    <w:nsid w:val="0C4979CF"/>
    <w:multiLevelType w:val="hybridMultilevel"/>
    <w:tmpl w:val="E8B860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DE35F82"/>
    <w:multiLevelType w:val="hybridMultilevel"/>
    <w:tmpl w:val="E690A0E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96D2C42"/>
    <w:multiLevelType w:val="hybridMultilevel"/>
    <w:tmpl w:val="C13EFAF2"/>
    <w:lvl w:ilvl="0" w:tplc="6F8A5BB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 w15:restartNumberingAfterBreak="0">
    <w:nsid w:val="1C5D46B3"/>
    <w:multiLevelType w:val="hybridMultilevel"/>
    <w:tmpl w:val="07102D8C"/>
    <w:lvl w:ilvl="0" w:tplc="0409000B">
      <w:start w:val="1"/>
      <w:numFmt w:val="bullet"/>
      <w:lvlText w:val=""/>
      <w:lvlJc w:val="left"/>
      <w:pPr>
        <w:ind w:left="1159" w:hanging="360"/>
      </w:pPr>
      <w:rPr>
        <w:rFonts w:ascii="Wingdings" w:hAnsi="Wingdings" w:hint="default"/>
      </w:rPr>
    </w:lvl>
    <w:lvl w:ilvl="1" w:tplc="04090003" w:tentative="1">
      <w:start w:val="1"/>
      <w:numFmt w:val="bullet"/>
      <w:lvlText w:val="o"/>
      <w:lvlJc w:val="left"/>
      <w:pPr>
        <w:ind w:left="1879" w:hanging="360"/>
      </w:pPr>
      <w:rPr>
        <w:rFonts w:ascii="Courier New" w:hAnsi="Courier New" w:cs="Courier New" w:hint="default"/>
      </w:rPr>
    </w:lvl>
    <w:lvl w:ilvl="2" w:tplc="04090005" w:tentative="1">
      <w:start w:val="1"/>
      <w:numFmt w:val="bullet"/>
      <w:lvlText w:val=""/>
      <w:lvlJc w:val="left"/>
      <w:pPr>
        <w:ind w:left="2599" w:hanging="360"/>
      </w:pPr>
      <w:rPr>
        <w:rFonts w:ascii="Wingdings" w:hAnsi="Wingdings" w:hint="default"/>
      </w:rPr>
    </w:lvl>
    <w:lvl w:ilvl="3" w:tplc="04090001" w:tentative="1">
      <w:start w:val="1"/>
      <w:numFmt w:val="bullet"/>
      <w:lvlText w:val=""/>
      <w:lvlJc w:val="left"/>
      <w:pPr>
        <w:ind w:left="3319" w:hanging="360"/>
      </w:pPr>
      <w:rPr>
        <w:rFonts w:ascii="Symbol" w:hAnsi="Symbol" w:hint="default"/>
      </w:rPr>
    </w:lvl>
    <w:lvl w:ilvl="4" w:tplc="04090003" w:tentative="1">
      <w:start w:val="1"/>
      <w:numFmt w:val="bullet"/>
      <w:lvlText w:val="o"/>
      <w:lvlJc w:val="left"/>
      <w:pPr>
        <w:ind w:left="4039" w:hanging="360"/>
      </w:pPr>
      <w:rPr>
        <w:rFonts w:ascii="Courier New" w:hAnsi="Courier New" w:cs="Courier New" w:hint="default"/>
      </w:rPr>
    </w:lvl>
    <w:lvl w:ilvl="5" w:tplc="04090005" w:tentative="1">
      <w:start w:val="1"/>
      <w:numFmt w:val="bullet"/>
      <w:lvlText w:val=""/>
      <w:lvlJc w:val="left"/>
      <w:pPr>
        <w:ind w:left="4759" w:hanging="360"/>
      </w:pPr>
      <w:rPr>
        <w:rFonts w:ascii="Wingdings" w:hAnsi="Wingdings" w:hint="default"/>
      </w:rPr>
    </w:lvl>
    <w:lvl w:ilvl="6" w:tplc="04090001" w:tentative="1">
      <w:start w:val="1"/>
      <w:numFmt w:val="bullet"/>
      <w:lvlText w:val=""/>
      <w:lvlJc w:val="left"/>
      <w:pPr>
        <w:ind w:left="5479" w:hanging="360"/>
      </w:pPr>
      <w:rPr>
        <w:rFonts w:ascii="Symbol" w:hAnsi="Symbol" w:hint="default"/>
      </w:rPr>
    </w:lvl>
    <w:lvl w:ilvl="7" w:tplc="04090003" w:tentative="1">
      <w:start w:val="1"/>
      <w:numFmt w:val="bullet"/>
      <w:lvlText w:val="o"/>
      <w:lvlJc w:val="left"/>
      <w:pPr>
        <w:ind w:left="6199" w:hanging="360"/>
      </w:pPr>
      <w:rPr>
        <w:rFonts w:ascii="Courier New" w:hAnsi="Courier New" w:cs="Courier New" w:hint="default"/>
      </w:rPr>
    </w:lvl>
    <w:lvl w:ilvl="8" w:tplc="04090005" w:tentative="1">
      <w:start w:val="1"/>
      <w:numFmt w:val="bullet"/>
      <w:lvlText w:val=""/>
      <w:lvlJc w:val="left"/>
      <w:pPr>
        <w:ind w:left="6919" w:hanging="360"/>
      </w:pPr>
      <w:rPr>
        <w:rFonts w:ascii="Wingdings" w:hAnsi="Wingdings" w:hint="default"/>
      </w:rPr>
    </w:lvl>
  </w:abstractNum>
  <w:abstractNum w:abstractNumId="5" w15:restartNumberingAfterBreak="0">
    <w:nsid w:val="1F76232D"/>
    <w:multiLevelType w:val="hybridMultilevel"/>
    <w:tmpl w:val="A6105D1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BDC196E"/>
    <w:multiLevelType w:val="hybridMultilevel"/>
    <w:tmpl w:val="EBEC6422"/>
    <w:lvl w:ilvl="0" w:tplc="1CF097FA">
      <w:start w:val="2"/>
      <w:numFmt w:val="bullet"/>
      <w:lvlText w:val="-"/>
      <w:lvlJc w:val="left"/>
      <w:pPr>
        <w:ind w:left="735" w:hanging="360"/>
      </w:pPr>
      <w:rPr>
        <w:rFonts w:ascii="Times New Roman" w:eastAsia="Times New Roman" w:hAnsi="Times New Roman" w:cs="Times New Roman" w:hint="default"/>
      </w:rPr>
    </w:lvl>
    <w:lvl w:ilvl="1" w:tplc="04090003" w:tentative="1">
      <w:start w:val="1"/>
      <w:numFmt w:val="bullet"/>
      <w:lvlText w:val="o"/>
      <w:lvlJc w:val="left"/>
      <w:pPr>
        <w:ind w:left="1455" w:hanging="360"/>
      </w:pPr>
      <w:rPr>
        <w:rFonts w:ascii="Courier New" w:hAnsi="Courier New" w:cs="Courier New" w:hint="default"/>
      </w:rPr>
    </w:lvl>
    <w:lvl w:ilvl="2" w:tplc="04090005" w:tentative="1">
      <w:start w:val="1"/>
      <w:numFmt w:val="bullet"/>
      <w:lvlText w:val=""/>
      <w:lvlJc w:val="left"/>
      <w:pPr>
        <w:ind w:left="2175" w:hanging="360"/>
      </w:pPr>
      <w:rPr>
        <w:rFonts w:ascii="Wingdings" w:hAnsi="Wingdings" w:hint="default"/>
      </w:rPr>
    </w:lvl>
    <w:lvl w:ilvl="3" w:tplc="04090001" w:tentative="1">
      <w:start w:val="1"/>
      <w:numFmt w:val="bullet"/>
      <w:lvlText w:val=""/>
      <w:lvlJc w:val="left"/>
      <w:pPr>
        <w:ind w:left="2895" w:hanging="360"/>
      </w:pPr>
      <w:rPr>
        <w:rFonts w:ascii="Symbol" w:hAnsi="Symbol" w:hint="default"/>
      </w:rPr>
    </w:lvl>
    <w:lvl w:ilvl="4" w:tplc="04090003" w:tentative="1">
      <w:start w:val="1"/>
      <w:numFmt w:val="bullet"/>
      <w:lvlText w:val="o"/>
      <w:lvlJc w:val="left"/>
      <w:pPr>
        <w:ind w:left="3615" w:hanging="360"/>
      </w:pPr>
      <w:rPr>
        <w:rFonts w:ascii="Courier New" w:hAnsi="Courier New" w:cs="Courier New" w:hint="default"/>
      </w:rPr>
    </w:lvl>
    <w:lvl w:ilvl="5" w:tplc="04090005" w:tentative="1">
      <w:start w:val="1"/>
      <w:numFmt w:val="bullet"/>
      <w:lvlText w:val=""/>
      <w:lvlJc w:val="left"/>
      <w:pPr>
        <w:ind w:left="4335" w:hanging="360"/>
      </w:pPr>
      <w:rPr>
        <w:rFonts w:ascii="Wingdings" w:hAnsi="Wingdings" w:hint="default"/>
      </w:rPr>
    </w:lvl>
    <w:lvl w:ilvl="6" w:tplc="04090001" w:tentative="1">
      <w:start w:val="1"/>
      <w:numFmt w:val="bullet"/>
      <w:lvlText w:val=""/>
      <w:lvlJc w:val="left"/>
      <w:pPr>
        <w:ind w:left="5055" w:hanging="360"/>
      </w:pPr>
      <w:rPr>
        <w:rFonts w:ascii="Symbol" w:hAnsi="Symbol" w:hint="default"/>
      </w:rPr>
    </w:lvl>
    <w:lvl w:ilvl="7" w:tplc="04090003" w:tentative="1">
      <w:start w:val="1"/>
      <w:numFmt w:val="bullet"/>
      <w:lvlText w:val="o"/>
      <w:lvlJc w:val="left"/>
      <w:pPr>
        <w:ind w:left="5775" w:hanging="360"/>
      </w:pPr>
      <w:rPr>
        <w:rFonts w:ascii="Courier New" w:hAnsi="Courier New" w:cs="Courier New" w:hint="default"/>
      </w:rPr>
    </w:lvl>
    <w:lvl w:ilvl="8" w:tplc="04090005" w:tentative="1">
      <w:start w:val="1"/>
      <w:numFmt w:val="bullet"/>
      <w:lvlText w:val=""/>
      <w:lvlJc w:val="left"/>
      <w:pPr>
        <w:ind w:left="6495" w:hanging="360"/>
      </w:pPr>
      <w:rPr>
        <w:rFonts w:ascii="Wingdings" w:hAnsi="Wingdings" w:hint="default"/>
      </w:rPr>
    </w:lvl>
  </w:abstractNum>
  <w:abstractNum w:abstractNumId="7" w15:restartNumberingAfterBreak="0">
    <w:nsid w:val="44CC1935"/>
    <w:multiLevelType w:val="hybridMultilevel"/>
    <w:tmpl w:val="9E00DD64"/>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BC3387F"/>
    <w:multiLevelType w:val="hybridMultilevel"/>
    <w:tmpl w:val="3FE4790A"/>
    <w:lvl w:ilvl="0" w:tplc="04260011">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5C0C0475"/>
    <w:multiLevelType w:val="hybridMultilevel"/>
    <w:tmpl w:val="80D03E34"/>
    <w:lvl w:ilvl="0" w:tplc="04260011">
      <w:start w:val="1"/>
      <w:numFmt w:val="decimal"/>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67323E2A"/>
    <w:multiLevelType w:val="hybridMultilevel"/>
    <w:tmpl w:val="146E09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1" w15:restartNumberingAfterBreak="0">
    <w:nsid w:val="76130F63"/>
    <w:multiLevelType w:val="hybridMultilevel"/>
    <w:tmpl w:val="3ECC9E24"/>
    <w:lvl w:ilvl="0" w:tplc="C548E33E">
      <w:start w:val="1"/>
      <w:numFmt w:val="decimal"/>
      <w:lvlText w:val="%1."/>
      <w:lvlJc w:val="left"/>
      <w:pPr>
        <w:ind w:left="885" w:hanging="525"/>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76B9718E"/>
    <w:multiLevelType w:val="hybridMultilevel"/>
    <w:tmpl w:val="80D03E34"/>
    <w:lvl w:ilvl="0" w:tplc="04260011">
      <w:start w:val="1"/>
      <w:numFmt w:val="decimal"/>
      <w:lvlText w:val="%1)"/>
      <w:lvlJc w:val="left"/>
      <w:pPr>
        <w:ind w:left="36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2"/>
  </w:num>
  <w:num w:numId="2">
    <w:abstractNumId w:val="5"/>
  </w:num>
  <w:num w:numId="3">
    <w:abstractNumId w:val="8"/>
  </w:num>
  <w:num w:numId="4">
    <w:abstractNumId w:val="3"/>
  </w:num>
  <w:num w:numId="5">
    <w:abstractNumId w:val="9"/>
  </w:num>
  <w:num w:numId="6">
    <w:abstractNumId w:val="0"/>
  </w:num>
  <w:num w:numId="7">
    <w:abstractNumId w:val="4"/>
  </w:num>
  <w:num w:numId="8">
    <w:abstractNumId w:val="11"/>
  </w:num>
  <w:num w:numId="9">
    <w:abstractNumId w:val="10"/>
  </w:num>
  <w:num w:numId="10">
    <w:abstractNumId w:val="6"/>
  </w:num>
  <w:num w:numId="11">
    <w:abstractNumId w:val="2"/>
  </w:num>
  <w:num w:numId="12">
    <w:abstractNumId w:val="7"/>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D34"/>
    <w:rsid w:val="00006BA0"/>
    <w:rsid w:val="00014C6A"/>
    <w:rsid w:val="000170B1"/>
    <w:rsid w:val="00017661"/>
    <w:rsid w:val="00017B5C"/>
    <w:rsid w:val="00021538"/>
    <w:rsid w:val="00021EBB"/>
    <w:rsid w:val="00022F5F"/>
    <w:rsid w:val="000249E8"/>
    <w:rsid w:val="0002689D"/>
    <w:rsid w:val="00032795"/>
    <w:rsid w:val="000331AF"/>
    <w:rsid w:val="00033A20"/>
    <w:rsid w:val="00052CFB"/>
    <w:rsid w:val="00055D77"/>
    <w:rsid w:val="000570E0"/>
    <w:rsid w:val="00061F56"/>
    <w:rsid w:val="00066385"/>
    <w:rsid w:val="00070893"/>
    <w:rsid w:val="00075740"/>
    <w:rsid w:val="00080A16"/>
    <w:rsid w:val="00081BA6"/>
    <w:rsid w:val="00082FF3"/>
    <w:rsid w:val="000866D1"/>
    <w:rsid w:val="00090403"/>
    <w:rsid w:val="00091C4E"/>
    <w:rsid w:val="00093435"/>
    <w:rsid w:val="000A011A"/>
    <w:rsid w:val="000A75DC"/>
    <w:rsid w:val="000B0353"/>
    <w:rsid w:val="000B0662"/>
    <w:rsid w:val="000C2AF9"/>
    <w:rsid w:val="000C4B42"/>
    <w:rsid w:val="000D25A2"/>
    <w:rsid w:val="000D3B40"/>
    <w:rsid w:val="000D4F19"/>
    <w:rsid w:val="000F435E"/>
    <w:rsid w:val="000F6BF6"/>
    <w:rsid w:val="00100C37"/>
    <w:rsid w:val="00100F82"/>
    <w:rsid w:val="00105B4A"/>
    <w:rsid w:val="00106632"/>
    <w:rsid w:val="00111BD9"/>
    <w:rsid w:val="00111C21"/>
    <w:rsid w:val="00112A69"/>
    <w:rsid w:val="00112A8F"/>
    <w:rsid w:val="00113067"/>
    <w:rsid w:val="00120081"/>
    <w:rsid w:val="001200D0"/>
    <w:rsid w:val="00124179"/>
    <w:rsid w:val="0012502B"/>
    <w:rsid w:val="001269D9"/>
    <w:rsid w:val="00133BF6"/>
    <w:rsid w:val="00135ED2"/>
    <w:rsid w:val="00147324"/>
    <w:rsid w:val="00151F47"/>
    <w:rsid w:val="00152C67"/>
    <w:rsid w:val="001608C6"/>
    <w:rsid w:val="00161D5A"/>
    <w:rsid w:val="00170DA6"/>
    <w:rsid w:val="00174B6E"/>
    <w:rsid w:val="001761BF"/>
    <w:rsid w:val="00177FCE"/>
    <w:rsid w:val="00180505"/>
    <w:rsid w:val="00187CAC"/>
    <w:rsid w:val="00187E45"/>
    <w:rsid w:val="00193EAC"/>
    <w:rsid w:val="001953AF"/>
    <w:rsid w:val="001A0392"/>
    <w:rsid w:val="001A319B"/>
    <w:rsid w:val="001A36FF"/>
    <w:rsid w:val="001A701D"/>
    <w:rsid w:val="001B2A68"/>
    <w:rsid w:val="001B36D4"/>
    <w:rsid w:val="001B3B18"/>
    <w:rsid w:val="001B6966"/>
    <w:rsid w:val="001C17C8"/>
    <w:rsid w:val="001C7E79"/>
    <w:rsid w:val="001D12CC"/>
    <w:rsid w:val="001D348D"/>
    <w:rsid w:val="001D550A"/>
    <w:rsid w:val="001D67BA"/>
    <w:rsid w:val="001E6F7A"/>
    <w:rsid w:val="001F5498"/>
    <w:rsid w:val="001F5E36"/>
    <w:rsid w:val="001F7905"/>
    <w:rsid w:val="00200D29"/>
    <w:rsid w:val="00205D3F"/>
    <w:rsid w:val="0020625E"/>
    <w:rsid w:val="0020662C"/>
    <w:rsid w:val="0021549C"/>
    <w:rsid w:val="00223686"/>
    <w:rsid w:val="00224700"/>
    <w:rsid w:val="00234BAD"/>
    <w:rsid w:val="00235581"/>
    <w:rsid w:val="00235CC3"/>
    <w:rsid w:val="0024041C"/>
    <w:rsid w:val="00253040"/>
    <w:rsid w:val="00256AF8"/>
    <w:rsid w:val="002623D8"/>
    <w:rsid w:val="002634AB"/>
    <w:rsid w:val="00266C89"/>
    <w:rsid w:val="00281542"/>
    <w:rsid w:val="0028259C"/>
    <w:rsid w:val="002834E1"/>
    <w:rsid w:val="0029226D"/>
    <w:rsid w:val="00293014"/>
    <w:rsid w:val="00293FB4"/>
    <w:rsid w:val="0029463F"/>
    <w:rsid w:val="002A0008"/>
    <w:rsid w:val="002A4F23"/>
    <w:rsid w:val="002A60A9"/>
    <w:rsid w:val="002B501E"/>
    <w:rsid w:val="002C13C4"/>
    <w:rsid w:val="002C3C80"/>
    <w:rsid w:val="002C5467"/>
    <w:rsid w:val="002C5F26"/>
    <w:rsid w:val="002D0A15"/>
    <w:rsid w:val="002D1D3C"/>
    <w:rsid w:val="002D46AF"/>
    <w:rsid w:val="002D7530"/>
    <w:rsid w:val="002F0253"/>
    <w:rsid w:val="002F119D"/>
    <w:rsid w:val="002F2ECC"/>
    <w:rsid w:val="002F7394"/>
    <w:rsid w:val="002F77CA"/>
    <w:rsid w:val="00300201"/>
    <w:rsid w:val="0030110A"/>
    <w:rsid w:val="00301663"/>
    <w:rsid w:val="0030691A"/>
    <w:rsid w:val="0031064D"/>
    <w:rsid w:val="003128A7"/>
    <w:rsid w:val="0031323B"/>
    <w:rsid w:val="00317584"/>
    <w:rsid w:val="00322044"/>
    <w:rsid w:val="00322A1C"/>
    <w:rsid w:val="003245B8"/>
    <w:rsid w:val="003251F3"/>
    <w:rsid w:val="00326E7D"/>
    <w:rsid w:val="00330653"/>
    <w:rsid w:val="0033104B"/>
    <w:rsid w:val="00332532"/>
    <w:rsid w:val="0033293E"/>
    <w:rsid w:val="00333444"/>
    <w:rsid w:val="00334E4B"/>
    <w:rsid w:val="00335126"/>
    <w:rsid w:val="00336BCD"/>
    <w:rsid w:val="00337FEF"/>
    <w:rsid w:val="003405A2"/>
    <w:rsid w:val="00340A9A"/>
    <w:rsid w:val="0034101E"/>
    <w:rsid w:val="00342189"/>
    <w:rsid w:val="003520F7"/>
    <w:rsid w:val="0035297A"/>
    <w:rsid w:val="00357CF7"/>
    <w:rsid w:val="003620D0"/>
    <w:rsid w:val="00371ABC"/>
    <w:rsid w:val="0038425E"/>
    <w:rsid w:val="003922FE"/>
    <w:rsid w:val="00396137"/>
    <w:rsid w:val="0039794B"/>
    <w:rsid w:val="003A7282"/>
    <w:rsid w:val="003B0792"/>
    <w:rsid w:val="003B5EFA"/>
    <w:rsid w:val="003B6248"/>
    <w:rsid w:val="003B7E24"/>
    <w:rsid w:val="003C23D2"/>
    <w:rsid w:val="003C36CE"/>
    <w:rsid w:val="003D02EC"/>
    <w:rsid w:val="003D043B"/>
    <w:rsid w:val="003D0D0A"/>
    <w:rsid w:val="003D3D4A"/>
    <w:rsid w:val="003E278A"/>
    <w:rsid w:val="003E77BE"/>
    <w:rsid w:val="003F1C6C"/>
    <w:rsid w:val="003F2315"/>
    <w:rsid w:val="003F437A"/>
    <w:rsid w:val="003F55A5"/>
    <w:rsid w:val="003F57F1"/>
    <w:rsid w:val="003F71E4"/>
    <w:rsid w:val="00405B5B"/>
    <w:rsid w:val="0041649E"/>
    <w:rsid w:val="00421366"/>
    <w:rsid w:val="0042378D"/>
    <w:rsid w:val="004262DE"/>
    <w:rsid w:val="004266A0"/>
    <w:rsid w:val="00426E14"/>
    <w:rsid w:val="00437090"/>
    <w:rsid w:val="00437429"/>
    <w:rsid w:val="00441EC2"/>
    <w:rsid w:val="004439DD"/>
    <w:rsid w:val="00445600"/>
    <w:rsid w:val="0045130F"/>
    <w:rsid w:val="004555FD"/>
    <w:rsid w:val="00462BD8"/>
    <w:rsid w:val="004701C1"/>
    <w:rsid w:val="00476771"/>
    <w:rsid w:val="00476B2E"/>
    <w:rsid w:val="004853A0"/>
    <w:rsid w:val="00485FC8"/>
    <w:rsid w:val="0048684A"/>
    <w:rsid w:val="004B635B"/>
    <w:rsid w:val="004C44C9"/>
    <w:rsid w:val="004D4C8B"/>
    <w:rsid w:val="004E615F"/>
    <w:rsid w:val="004F22CB"/>
    <w:rsid w:val="004F569D"/>
    <w:rsid w:val="004F69FF"/>
    <w:rsid w:val="0050123C"/>
    <w:rsid w:val="0050169C"/>
    <w:rsid w:val="00501989"/>
    <w:rsid w:val="00501BF7"/>
    <w:rsid w:val="00511040"/>
    <w:rsid w:val="00511496"/>
    <w:rsid w:val="00511BE0"/>
    <w:rsid w:val="00513AED"/>
    <w:rsid w:val="00523CFD"/>
    <w:rsid w:val="00531651"/>
    <w:rsid w:val="005404AE"/>
    <w:rsid w:val="005406A7"/>
    <w:rsid w:val="0054651F"/>
    <w:rsid w:val="00551775"/>
    <w:rsid w:val="0056095D"/>
    <w:rsid w:val="005639AA"/>
    <w:rsid w:val="0057155F"/>
    <w:rsid w:val="005765D0"/>
    <w:rsid w:val="00580378"/>
    <w:rsid w:val="00584C95"/>
    <w:rsid w:val="005867DD"/>
    <w:rsid w:val="00590CF1"/>
    <w:rsid w:val="00591037"/>
    <w:rsid w:val="005949C1"/>
    <w:rsid w:val="005A01D3"/>
    <w:rsid w:val="005B063D"/>
    <w:rsid w:val="005B17D2"/>
    <w:rsid w:val="005B28AE"/>
    <w:rsid w:val="005C4C49"/>
    <w:rsid w:val="005C6413"/>
    <w:rsid w:val="005D1D1E"/>
    <w:rsid w:val="005D23EF"/>
    <w:rsid w:val="005D2639"/>
    <w:rsid w:val="005D641F"/>
    <w:rsid w:val="005D7967"/>
    <w:rsid w:val="005E1149"/>
    <w:rsid w:val="005E1D34"/>
    <w:rsid w:val="005E43DA"/>
    <w:rsid w:val="005F0793"/>
    <w:rsid w:val="005F191A"/>
    <w:rsid w:val="005F1960"/>
    <w:rsid w:val="005F32C2"/>
    <w:rsid w:val="005F57BE"/>
    <w:rsid w:val="005F5DFE"/>
    <w:rsid w:val="006024BD"/>
    <w:rsid w:val="00606E71"/>
    <w:rsid w:val="00607A23"/>
    <w:rsid w:val="00610835"/>
    <w:rsid w:val="006124F8"/>
    <w:rsid w:val="00613D5C"/>
    <w:rsid w:val="006147E3"/>
    <w:rsid w:val="00616D29"/>
    <w:rsid w:val="0061703C"/>
    <w:rsid w:val="006176A4"/>
    <w:rsid w:val="006201FE"/>
    <w:rsid w:val="00624319"/>
    <w:rsid w:val="00625A5E"/>
    <w:rsid w:val="00631B72"/>
    <w:rsid w:val="006414A6"/>
    <w:rsid w:val="006430B0"/>
    <w:rsid w:val="0064537A"/>
    <w:rsid w:val="00646AA6"/>
    <w:rsid w:val="0064706C"/>
    <w:rsid w:val="006503A4"/>
    <w:rsid w:val="00652DD7"/>
    <w:rsid w:val="00653976"/>
    <w:rsid w:val="006558E7"/>
    <w:rsid w:val="00657D5E"/>
    <w:rsid w:val="00662AB6"/>
    <w:rsid w:val="0066362F"/>
    <w:rsid w:val="006638B5"/>
    <w:rsid w:val="00670E20"/>
    <w:rsid w:val="00672B31"/>
    <w:rsid w:val="00672C54"/>
    <w:rsid w:val="00677631"/>
    <w:rsid w:val="006820F4"/>
    <w:rsid w:val="006876E3"/>
    <w:rsid w:val="00691F9B"/>
    <w:rsid w:val="006A62BB"/>
    <w:rsid w:val="006B00E9"/>
    <w:rsid w:val="006B409B"/>
    <w:rsid w:val="006B4131"/>
    <w:rsid w:val="006B4261"/>
    <w:rsid w:val="006B6EA6"/>
    <w:rsid w:val="006B772B"/>
    <w:rsid w:val="006C0614"/>
    <w:rsid w:val="006C2E15"/>
    <w:rsid w:val="006C7220"/>
    <w:rsid w:val="006C75DA"/>
    <w:rsid w:val="006D191B"/>
    <w:rsid w:val="006D75F3"/>
    <w:rsid w:val="006D7683"/>
    <w:rsid w:val="006E44A1"/>
    <w:rsid w:val="006F1637"/>
    <w:rsid w:val="006F5403"/>
    <w:rsid w:val="006F6179"/>
    <w:rsid w:val="0070099D"/>
    <w:rsid w:val="00702853"/>
    <w:rsid w:val="007101B0"/>
    <w:rsid w:val="0071168C"/>
    <w:rsid w:val="00714FC4"/>
    <w:rsid w:val="0071589F"/>
    <w:rsid w:val="00715DA9"/>
    <w:rsid w:val="00716B38"/>
    <w:rsid w:val="007202A5"/>
    <w:rsid w:val="00722252"/>
    <w:rsid w:val="00723B80"/>
    <w:rsid w:val="00724C24"/>
    <w:rsid w:val="00732A59"/>
    <w:rsid w:val="0073708E"/>
    <w:rsid w:val="0075520E"/>
    <w:rsid w:val="00755342"/>
    <w:rsid w:val="00757E8C"/>
    <w:rsid w:val="00763276"/>
    <w:rsid w:val="007750FF"/>
    <w:rsid w:val="00776F20"/>
    <w:rsid w:val="00777273"/>
    <w:rsid w:val="007829F3"/>
    <w:rsid w:val="00787386"/>
    <w:rsid w:val="00787C15"/>
    <w:rsid w:val="00794C17"/>
    <w:rsid w:val="007A132D"/>
    <w:rsid w:val="007A37BA"/>
    <w:rsid w:val="007B3240"/>
    <w:rsid w:val="007C2950"/>
    <w:rsid w:val="007C315F"/>
    <w:rsid w:val="007C409C"/>
    <w:rsid w:val="007C47E3"/>
    <w:rsid w:val="007C6553"/>
    <w:rsid w:val="007C714D"/>
    <w:rsid w:val="007C7E88"/>
    <w:rsid w:val="007D366F"/>
    <w:rsid w:val="007D7151"/>
    <w:rsid w:val="007D7576"/>
    <w:rsid w:val="007E78AA"/>
    <w:rsid w:val="007F3CCD"/>
    <w:rsid w:val="007F6A79"/>
    <w:rsid w:val="00802770"/>
    <w:rsid w:val="00810E40"/>
    <w:rsid w:val="00811413"/>
    <w:rsid w:val="00812157"/>
    <w:rsid w:val="00812B7E"/>
    <w:rsid w:val="0081743B"/>
    <w:rsid w:val="008241BE"/>
    <w:rsid w:val="00824AB7"/>
    <w:rsid w:val="0082619F"/>
    <w:rsid w:val="00827EFE"/>
    <w:rsid w:val="00831C3B"/>
    <w:rsid w:val="008332D5"/>
    <w:rsid w:val="00835B36"/>
    <w:rsid w:val="008402FD"/>
    <w:rsid w:val="00850591"/>
    <w:rsid w:val="008507A1"/>
    <w:rsid w:val="00850F62"/>
    <w:rsid w:val="00851D0B"/>
    <w:rsid w:val="008531B1"/>
    <w:rsid w:val="0085527F"/>
    <w:rsid w:val="008628D6"/>
    <w:rsid w:val="00864FBA"/>
    <w:rsid w:val="00866781"/>
    <w:rsid w:val="00870350"/>
    <w:rsid w:val="00871AC7"/>
    <w:rsid w:val="00874A1F"/>
    <w:rsid w:val="00877298"/>
    <w:rsid w:val="008805F0"/>
    <w:rsid w:val="008807BA"/>
    <w:rsid w:val="00882417"/>
    <w:rsid w:val="00883079"/>
    <w:rsid w:val="00883954"/>
    <w:rsid w:val="00886DF0"/>
    <w:rsid w:val="00893ED5"/>
    <w:rsid w:val="008963B4"/>
    <w:rsid w:val="008972A4"/>
    <w:rsid w:val="008B2417"/>
    <w:rsid w:val="008B3D0B"/>
    <w:rsid w:val="008C1CD4"/>
    <w:rsid w:val="008D0B15"/>
    <w:rsid w:val="008D4047"/>
    <w:rsid w:val="008E1AC7"/>
    <w:rsid w:val="008E3CC0"/>
    <w:rsid w:val="008F02EB"/>
    <w:rsid w:val="008F0D0A"/>
    <w:rsid w:val="008F0F3E"/>
    <w:rsid w:val="008F1B06"/>
    <w:rsid w:val="008F22CA"/>
    <w:rsid w:val="008F68A8"/>
    <w:rsid w:val="00902708"/>
    <w:rsid w:val="009032D5"/>
    <w:rsid w:val="00907191"/>
    <w:rsid w:val="00917F7E"/>
    <w:rsid w:val="0092688A"/>
    <w:rsid w:val="009309BD"/>
    <w:rsid w:val="00932C19"/>
    <w:rsid w:val="009338B4"/>
    <w:rsid w:val="00933ED4"/>
    <w:rsid w:val="00945CD7"/>
    <w:rsid w:val="00945E07"/>
    <w:rsid w:val="00952B17"/>
    <w:rsid w:val="00960718"/>
    <w:rsid w:val="009672FC"/>
    <w:rsid w:val="00975823"/>
    <w:rsid w:val="009779ED"/>
    <w:rsid w:val="00985F77"/>
    <w:rsid w:val="00990F5F"/>
    <w:rsid w:val="00992DD8"/>
    <w:rsid w:val="00995522"/>
    <w:rsid w:val="009A1307"/>
    <w:rsid w:val="009A171C"/>
    <w:rsid w:val="009A35F7"/>
    <w:rsid w:val="009A3795"/>
    <w:rsid w:val="009A7768"/>
    <w:rsid w:val="009C0B8B"/>
    <w:rsid w:val="009C12DA"/>
    <w:rsid w:val="009C388B"/>
    <w:rsid w:val="009D1356"/>
    <w:rsid w:val="009D3931"/>
    <w:rsid w:val="009E53DD"/>
    <w:rsid w:val="009F1E1D"/>
    <w:rsid w:val="009F5538"/>
    <w:rsid w:val="009F5C7B"/>
    <w:rsid w:val="00A02FE2"/>
    <w:rsid w:val="00A0367F"/>
    <w:rsid w:val="00A1184C"/>
    <w:rsid w:val="00A119DB"/>
    <w:rsid w:val="00A1272A"/>
    <w:rsid w:val="00A132BE"/>
    <w:rsid w:val="00A1531A"/>
    <w:rsid w:val="00A15BEE"/>
    <w:rsid w:val="00A210B5"/>
    <w:rsid w:val="00A2301F"/>
    <w:rsid w:val="00A257DD"/>
    <w:rsid w:val="00A26E55"/>
    <w:rsid w:val="00A32907"/>
    <w:rsid w:val="00A36EF9"/>
    <w:rsid w:val="00A4359B"/>
    <w:rsid w:val="00A44FAB"/>
    <w:rsid w:val="00A51328"/>
    <w:rsid w:val="00A5195C"/>
    <w:rsid w:val="00A52381"/>
    <w:rsid w:val="00A53A7B"/>
    <w:rsid w:val="00A6203B"/>
    <w:rsid w:val="00A6246F"/>
    <w:rsid w:val="00A64913"/>
    <w:rsid w:val="00A855F6"/>
    <w:rsid w:val="00A928D1"/>
    <w:rsid w:val="00AA26D5"/>
    <w:rsid w:val="00AA3953"/>
    <w:rsid w:val="00AA7890"/>
    <w:rsid w:val="00AB22F3"/>
    <w:rsid w:val="00AB7398"/>
    <w:rsid w:val="00AB747D"/>
    <w:rsid w:val="00AC0D0A"/>
    <w:rsid w:val="00AC16D4"/>
    <w:rsid w:val="00AC6BDE"/>
    <w:rsid w:val="00AC7921"/>
    <w:rsid w:val="00AE7B7C"/>
    <w:rsid w:val="00AF3CC4"/>
    <w:rsid w:val="00AF3D21"/>
    <w:rsid w:val="00AF678D"/>
    <w:rsid w:val="00B054F5"/>
    <w:rsid w:val="00B073E1"/>
    <w:rsid w:val="00B1047C"/>
    <w:rsid w:val="00B122AD"/>
    <w:rsid w:val="00B243CE"/>
    <w:rsid w:val="00B24CA4"/>
    <w:rsid w:val="00B24E00"/>
    <w:rsid w:val="00B26737"/>
    <w:rsid w:val="00B2715D"/>
    <w:rsid w:val="00B32D2D"/>
    <w:rsid w:val="00B3557C"/>
    <w:rsid w:val="00B37576"/>
    <w:rsid w:val="00B405C7"/>
    <w:rsid w:val="00B45B9B"/>
    <w:rsid w:val="00B507E5"/>
    <w:rsid w:val="00B5091A"/>
    <w:rsid w:val="00B5106B"/>
    <w:rsid w:val="00B5131A"/>
    <w:rsid w:val="00B539E6"/>
    <w:rsid w:val="00B5591C"/>
    <w:rsid w:val="00B615A6"/>
    <w:rsid w:val="00B621B4"/>
    <w:rsid w:val="00B65E4D"/>
    <w:rsid w:val="00B6716A"/>
    <w:rsid w:val="00B71222"/>
    <w:rsid w:val="00B73D9B"/>
    <w:rsid w:val="00B81DF0"/>
    <w:rsid w:val="00B831BE"/>
    <w:rsid w:val="00B91A0E"/>
    <w:rsid w:val="00B94BD3"/>
    <w:rsid w:val="00B97717"/>
    <w:rsid w:val="00BA3305"/>
    <w:rsid w:val="00BA3A85"/>
    <w:rsid w:val="00BB3DE8"/>
    <w:rsid w:val="00BB44A8"/>
    <w:rsid w:val="00BB4981"/>
    <w:rsid w:val="00BB6509"/>
    <w:rsid w:val="00BC1A8E"/>
    <w:rsid w:val="00BC1E62"/>
    <w:rsid w:val="00BC4A92"/>
    <w:rsid w:val="00BC4EA0"/>
    <w:rsid w:val="00BC6252"/>
    <w:rsid w:val="00BD06D7"/>
    <w:rsid w:val="00BD0AF5"/>
    <w:rsid w:val="00BD1F7F"/>
    <w:rsid w:val="00BD2962"/>
    <w:rsid w:val="00BD6594"/>
    <w:rsid w:val="00BE0ADE"/>
    <w:rsid w:val="00BE0EF0"/>
    <w:rsid w:val="00BE51D3"/>
    <w:rsid w:val="00BE740B"/>
    <w:rsid w:val="00BF1A04"/>
    <w:rsid w:val="00BF28B4"/>
    <w:rsid w:val="00BF2B3C"/>
    <w:rsid w:val="00BF581B"/>
    <w:rsid w:val="00C00082"/>
    <w:rsid w:val="00C01BBA"/>
    <w:rsid w:val="00C07E74"/>
    <w:rsid w:val="00C10392"/>
    <w:rsid w:val="00C106C2"/>
    <w:rsid w:val="00C12EC7"/>
    <w:rsid w:val="00C15CCE"/>
    <w:rsid w:val="00C20A1D"/>
    <w:rsid w:val="00C2489F"/>
    <w:rsid w:val="00C25E04"/>
    <w:rsid w:val="00C264B3"/>
    <w:rsid w:val="00C27B21"/>
    <w:rsid w:val="00C32C93"/>
    <w:rsid w:val="00C34986"/>
    <w:rsid w:val="00C3790A"/>
    <w:rsid w:val="00C41F63"/>
    <w:rsid w:val="00C4376D"/>
    <w:rsid w:val="00C45172"/>
    <w:rsid w:val="00C4716B"/>
    <w:rsid w:val="00C47A5C"/>
    <w:rsid w:val="00C504FC"/>
    <w:rsid w:val="00C541ED"/>
    <w:rsid w:val="00C56E2A"/>
    <w:rsid w:val="00C572CC"/>
    <w:rsid w:val="00C66C1B"/>
    <w:rsid w:val="00C67B67"/>
    <w:rsid w:val="00C71443"/>
    <w:rsid w:val="00C73BBF"/>
    <w:rsid w:val="00C852B6"/>
    <w:rsid w:val="00C85A2E"/>
    <w:rsid w:val="00C928A1"/>
    <w:rsid w:val="00C9311A"/>
    <w:rsid w:val="00C93DEC"/>
    <w:rsid w:val="00C94344"/>
    <w:rsid w:val="00CA3189"/>
    <w:rsid w:val="00CB3880"/>
    <w:rsid w:val="00CB5C8F"/>
    <w:rsid w:val="00CC00C3"/>
    <w:rsid w:val="00CC012F"/>
    <w:rsid w:val="00CC3238"/>
    <w:rsid w:val="00CC363C"/>
    <w:rsid w:val="00CD464D"/>
    <w:rsid w:val="00CD7C1C"/>
    <w:rsid w:val="00CE0DA8"/>
    <w:rsid w:val="00CE4914"/>
    <w:rsid w:val="00CE6878"/>
    <w:rsid w:val="00CF1310"/>
    <w:rsid w:val="00CF5E04"/>
    <w:rsid w:val="00D02669"/>
    <w:rsid w:val="00D05359"/>
    <w:rsid w:val="00D1120E"/>
    <w:rsid w:val="00D1274F"/>
    <w:rsid w:val="00D14D8F"/>
    <w:rsid w:val="00D169D6"/>
    <w:rsid w:val="00D2395F"/>
    <w:rsid w:val="00D272EA"/>
    <w:rsid w:val="00D31F7F"/>
    <w:rsid w:val="00D330D9"/>
    <w:rsid w:val="00D33B8C"/>
    <w:rsid w:val="00D41DBC"/>
    <w:rsid w:val="00D44AC0"/>
    <w:rsid w:val="00D45592"/>
    <w:rsid w:val="00D475EA"/>
    <w:rsid w:val="00D50DEB"/>
    <w:rsid w:val="00D51823"/>
    <w:rsid w:val="00D51B76"/>
    <w:rsid w:val="00D5400D"/>
    <w:rsid w:val="00D54EFE"/>
    <w:rsid w:val="00D574DE"/>
    <w:rsid w:val="00D63B5C"/>
    <w:rsid w:val="00D63B81"/>
    <w:rsid w:val="00D769E8"/>
    <w:rsid w:val="00D87558"/>
    <w:rsid w:val="00D875C2"/>
    <w:rsid w:val="00D92C44"/>
    <w:rsid w:val="00D92FC4"/>
    <w:rsid w:val="00D97944"/>
    <w:rsid w:val="00D97B67"/>
    <w:rsid w:val="00D97DEF"/>
    <w:rsid w:val="00DA1D91"/>
    <w:rsid w:val="00DA29A5"/>
    <w:rsid w:val="00DB01EA"/>
    <w:rsid w:val="00DB191D"/>
    <w:rsid w:val="00DB4E74"/>
    <w:rsid w:val="00DB71C5"/>
    <w:rsid w:val="00DC01E8"/>
    <w:rsid w:val="00DC3644"/>
    <w:rsid w:val="00DC5303"/>
    <w:rsid w:val="00DC58CC"/>
    <w:rsid w:val="00DC7B0D"/>
    <w:rsid w:val="00DD2D08"/>
    <w:rsid w:val="00DE589D"/>
    <w:rsid w:val="00DF42EB"/>
    <w:rsid w:val="00DF6580"/>
    <w:rsid w:val="00E0559F"/>
    <w:rsid w:val="00E155D5"/>
    <w:rsid w:val="00E21903"/>
    <w:rsid w:val="00E22F84"/>
    <w:rsid w:val="00E2594F"/>
    <w:rsid w:val="00E25B7D"/>
    <w:rsid w:val="00E31948"/>
    <w:rsid w:val="00E32779"/>
    <w:rsid w:val="00E35D4F"/>
    <w:rsid w:val="00E41DD6"/>
    <w:rsid w:val="00E41EEB"/>
    <w:rsid w:val="00E474F4"/>
    <w:rsid w:val="00E5130D"/>
    <w:rsid w:val="00E5208A"/>
    <w:rsid w:val="00E54924"/>
    <w:rsid w:val="00E54B5D"/>
    <w:rsid w:val="00E54E6E"/>
    <w:rsid w:val="00E60894"/>
    <w:rsid w:val="00E67740"/>
    <w:rsid w:val="00E77A19"/>
    <w:rsid w:val="00E77EEC"/>
    <w:rsid w:val="00E8259F"/>
    <w:rsid w:val="00E86025"/>
    <w:rsid w:val="00E91F85"/>
    <w:rsid w:val="00E93096"/>
    <w:rsid w:val="00E954F4"/>
    <w:rsid w:val="00E959EE"/>
    <w:rsid w:val="00EA3F4B"/>
    <w:rsid w:val="00EA4826"/>
    <w:rsid w:val="00EB28E8"/>
    <w:rsid w:val="00EC232A"/>
    <w:rsid w:val="00EC525F"/>
    <w:rsid w:val="00EC765D"/>
    <w:rsid w:val="00ED4097"/>
    <w:rsid w:val="00EE178A"/>
    <w:rsid w:val="00EE3D8B"/>
    <w:rsid w:val="00EF105C"/>
    <w:rsid w:val="00EF6F33"/>
    <w:rsid w:val="00F001C0"/>
    <w:rsid w:val="00F00290"/>
    <w:rsid w:val="00F02B48"/>
    <w:rsid w:val="00F11F6D"/>
    <w:rsid w:val="00F24D71"/>
    <w:rsid w:val="00F33E40"/>
    <w:rsid w:val="00F34E26"/>
    <w:rsid w:val="00F40571"/>
    <w:rsid w:val="00F4437B"/>
    <w:rsid w:val="00F448F1"/>
    <w:rsid w:val="00F44C8B"/>
    <w:rsid w:val="00F64790"/>
    <w:rsid w:val="00F648F4"/>
    <w:rsid w:val="00F658AE"/>
    <w:rsid w:val="00F73AFF"/>
    <w:rsid w:val="00F812C3"/>
    <w:rsid w:val="00F8149F"/>
    <w:rsid w:val="00F82248"/>
    <w:rsid w:val="00F90537"/>
    <w:rsid w:val="00F928C8"/>
    <w:rsid w:val="00F93393"/>
    <w:rsid w:val="00FA6C15"/>
    <w:rsid w:val="00FA78F2"/>
    <w:rsid w:val="00FB4CB9"/>
    <w:rsid w:val="00FB4D02"/>
    <w:rsid w:val="00FB591F"/>
    <w:rsid w:val="00FB67E1"/>
    <w:rsid w:val="00FD2116"/>
    <w:rsid w:val="00FD7B8A"/>
    <w:rsid w:val="00FE26DF"/>
    <w:rsid w:val="00FE409F"/>
    <w:rsid w:val="00FE5D0F"/>
    <w:rsid w:val="00FF1A90"/>
    <w:rsid w:val="00FF4404"/>
    <w:rsid w:val="00FF457C"/>
    <w:rsid w:val="00FF626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2FB3D3A2"/>
  <w15:docId w15:val="{36FD41BB-BF1F-40C4-BD06-6A337D331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5E0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5E1D34"/>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Hyperlink">
    <w:name w:val="Hyperlink"/>
    <w:basedOn w:val="DefaultParagraphFont"/>
    <w:uiPriority w:val="99"/>
    <w:unhideWhenUsed/>
    <w:rsid w:val="005E1D34"/>
    <w:rPr>
      <w:color w:val="0000FF"/>
      <w:u w:val="single"/>
    </w:rPr>
  </w:style>
  <w:style w:type="paragraph" w:customStyle="1" w:styleId="tvhtml">
    <w:name w:val="tv_html"/>
    <w:basedOn w:val="Normal"/>
    <w:rsid w:val="005E1D34"/>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tv20787921">
    <w:name w:val="tv207_87_921"/>
    <w:basedOn w:val="Normal"/>
    <w:rsid w:val="005949C1"/>
    <w:pPr>
      <w:spacing w:after="567" w:line="360" w:lineRule="auto"/>
      <w:jc w:val="center"/>
    </w:pPr>
    <w:rPr>
      <w:rFonts w:ascii="Verdana" w:eastAsia="Times New Roman" w:hAnsi="Verdana" w:cs="Times New Roman"/>
      <w:b/>
      <w:bCs/>
      <w:sz w:val="28"/>
      <w:szCs w:val="28"/>
      <w:lang w:eastAsia="lv-LV"/>
    </w:rPr>
  </w:style>
  <w:style w:type="paragraph" w:customStyle="1" w:styleId="tv2131">
    <w:name w:val="tv2131"/>
    <w:basedOn w:val="Normal"/>
    <w:rsid w:val="005949C1"/>
    <w:pPr>
      <w:spacing w:before="240" w:after="0" w:line="360" w:lineRule="auto"/>
      <w:ind w:firstLine="300"/>
      <w:jc w:val="both"/>
    </w:pPr>
    <w:rPr>
      <w:rFonts w:ascii="Verdana" w:eastAsia="Times New Roman" w:hAnsi="Verdana" w:cs="Times New Roman"/>
      <w:sz w:val="18"/>
      <w:szCs w:val="18"/>
      <w:lang w:eastAsia="lv-LV"/>
    </w:rPr>
  </w:style>
  <w:style w:type="paragraph" w:styleId="ListParagraph">
    <w:name w:val="List Paragraph"/>
    <w:basedOn w:val="Normal"/>
    <w:uiPriority w:val="34"/>
    <w:qFormat/>
    <w:rsid w:val="005949C1"/>
    <w:pPr>
      <w:spacing w:after="0" w:line="240" w:lineRule="auto"/>
      <w:ind w:left="720"/>
    </w:pPr>
    <w:rPr>
      <w:rFonts w:ascii="Calibri" w:eastAsia="Calibri" w:hAnsi="Calibri" w:cs="Times New Roman"/>
      <w:lang w:eastAsia="lv-LV"/>
    </w:rPr>
  </w:style>
  <w:style w:type="paragraph" w:customStyle="1" w:styleId="Default">
    <w:name w:val="Default"/>
    <w:rsid w:val="00F812C3"/>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3842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425E"/>
    <w:rPr>
      <w:rFonts w:ascii="Segoe UI" w:hAnsi="Segoe UI" w:cs="Segoe UI"/>
      <w:sz w:val="18"/>
      <w:szCs w:val="18"/>
    </w:rPr>
  </w:style>
  <w:style w:type="paragraph" w:customStyle="1" w:styleId="naisf">
    <w:name w:val="naisf"/>
    <w:basedOn w:val="Normal"/>
    <w:rsid w:val="002834E1"/>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CommentReference">
    <w:name w:val="annotation reference"/>
    <w:basedOn w:val="DefaultParagraphFont"/>
    <w:uiPriority w:val="99"/>
    <w:semiHidden/>
    <w:unhideWhenUsed/>
    <w:rsid w:val="00BD1F7F"/>
    <w:rPr>
      <w:sz w:val="16"/>
      <w:szCs w:val="16"/>
    </w:rPr>
  </w:style>
  <w:style w:type="paragraph" w:styleId="CommentText">
    <w:name w:val="annotation text"/>
    <w:basedOn w:val="Normal"/>
    <w:link w:val="CommentTextChar"/>
    <w:uiPriority w:val="99"/>
    <w:semiHidden/>
    <w:unhideWhenUsed/>
    <w:rsid w:val="00BD1F7F"/>
    <w:pPr>
      <w:spacing w:line="240" w:lineRule="auto"/>
    </w:pPr>
    <w:rPr>
      <w:sz w:val="20"/>
      <w:szCs w:val="20"/>
    </w:rPr>
  </w:style>
  <w:style w:type="character" w:customStyle="1" w:styleId="CommentTextChar">
    <w:name w:val="Comment Text Char"/>
    <w:basedOn w:val="DefaultParagraphFont"/>
    <w:link w:val="CommentText"/>
    <w:uiPriority w:val="99"/>
    <w:semiHidden/>
    <w:rsid w:val="00BD1F7F"/>
    <w:rPr>
      <w:sz w:val="20"/>
      <w:szCs w:val="20"/>
    </w:rPr>
  </w:style>
  <w:style w:type="paragraph" w:styleId="CommentSubject">
    <w:name w:val="annotation subject"/>
    <w:basedOn w:val="CommentText"/>
    <w:next w:val="CommentText"/>
    <w:link w:val="CommentSubjectChar"/>
    <w:uiPriority w:val="99"/>
    <w:semiHidden/>
    <w:unhideWhenUsed/>
    <w:rsid w:val="00BD1F7F"/>
    <w:rPr>
      <w:b/>
      <w:bCs/>
    </w:rPr>
  </w:style>
  <w:style w:type="character" w:customStyle="1" w:styleId="CommentSubjectChar">
    <w:name w:val="Comment Subject Char"/>
    <w:basedOn w:val="CommentTextChar"/>
    <w:link w:val="CommentSubject"/>
    <w:uiPriority w:val="99"/>
    <w:semiHidden/>
    <w:rsid w:val="00BD1F7F"/>
    <w:rPr>
      <w:b/>
      <w:bCs/>
      <w:sz w:val="20"/>
      <w:szCs w:val="20"/>
    </w:rPr>
  </w:style>
  <w:style w:type="paragraph" w:styleId="Header">
    <w:name w:val="header"/>
    <w:basedOn w:val="Normal"/>
    <w:link w:val="HeaderChar"/>
    <w:uiPriority w:val="99"/>
    <w:unhideWhenUsed/>
    <w:rsid w:val="009338B4"/>
    <w:pPr>
      <w:tabs>
        <w:tab w:val="center" w:pos="4153"/>
        <w:tab w:val="right" w:pos="8306"/>
      </w:tabs>
      <w:spacing w:after="0" w:line="240" w:lineRule="auto"/>
    </w:pPr>
  </w:style>
  <w:style w:type="character" w:customStyle="1" w:styleId="HeaderChar">
    <w:name w:val="Header Char"/>
    <w:basedOn w:val="DefaultParagraphFont"/>
    <w:link w:val="Header"/>
    <w:uiPriority w:val="99"/>
    <w:rsid w:val="009338B4"/>
  </w:style>
  <w:style w:type="paragraph" w:styleId="Footer">
    <w:name w:val="footer"/>
    <w:basedOn w:val="Normal"/>
    <w:link w:val="FooterChar"/>
    <w:uiPriority w:val="99"/>
    <w:unhideWhenUsed/>
    <w:rsid w:val="009338B4"/>
    <w:pPr>
      <w:tabs>
        <w:tab w:val="center" w:pos="4153"/>
        <w:tab w:val="right" w:pos="8306"/>
      </w:tabs>
      <w:spacing w:after="0" w:line="240" w:lineRule="auto"/>
    </w:pPr>
  </w:style>
  <w:style w:type="character" w:customStyle="1" w:styleId="FooterChar">
    <w:name w:val="Footer Char"/>
    <w:basedOn w:val="DefaultParagraphFont"/>
    <w:link w:val="Footer"/>
    <w:uiPriority w:val="99"/>
    <w:rsid w:val="009338B4"/>
  </w:style>
  <w:style w:type="paragraph" w:customStyle="1" w:styleId="SANDA">
    <w:name w:val="SANDA"/>
    <w:basedOn w:val="Normal"/>
    <w:qFormat/>
    <w:rsid w:val="00F448F1"/>
    <w:pPr>
      <w:spacing w:before="75" w:after="75" w:line="240" w:lineRule="auto"/>
      <w:ind w:firstLine="375"/>
      <w:jc w:val="both"/>
    </w:pPr>
    <w:rPr>
      <w:rFonts w:ascii="Times New Roman" w:eastAsia="Times New Roman" w:hAnsi="Times New Roman" w:cs="Times New Roman"/>
      <w:sz w:val="24"/>
      <w:szCs w:val="24"/>
      <w:lang w:eastAsia="lv-LV"/>
    </w:rPr>
  </w:style>
  <w:style w:type="paragraph" w:customStyle="1" w:styleId="naiskr">
    <w:name w:val="naiskr"/>
    <w:basedOn w:val="Normal"/>
    <w:rsid w:val="000B0662"/>
    <w:pPr>
      <w:spacing w:before="75" w:after="75" w:line="240" w:lineRule="auto"/>
    </w:pPr>
    <w:rPr>
      <w:rFonts w:ascii="Times New Roman" w:eastAsia="Times New Roman" w:hAnsi="Times New Roman" w:cs="Times New Roman"/>
      <w:sz w:val="24"/>
      <w:szCs w:val="24"/>
      <w:lang w:eastAsia="lv-LV"/>
    </w:rPr>
  </w:style>
  <w:style w:type="paragraph" w:customStyle="1" w:styleId="tv2132">
    <w:name w:val="tv2132"/>
    <w:basedOn w:val="Normal"/>
    <w:rsid w:val="005B17D2"/>
    <w:pPr>
      <w:spacing w:after="0" w:line="360" w:lineRule="auto"/>
      <w:ind w:firstLine="250"/>
    </w:pPr>
    <w:rPr>
      <w:rFonts w:ascii="Times New Roman" w:eastAsia="Times New Roman" w:hAnsi="Times New Roman" w:cs="Times New Roman"/>
      <w:color w:val="414142"/>
      <w:sz w:val="16"/>
      <w:szCs w:val="16"/>
      <w:lang w:val="en-US"/>
    </w:rPr>
  </w:style>
  <w:style w:type="paragraph" w:customStyle="1" w:styleId="labojumupamats1">
    <w:name w:val="labojumu_pamats1"/>
    <w:basedOn w:val="Normal"/>
    <w:rsid w:val="005B17D2"/>
    <w:pPr>
      <w:spacing w:before="38" w:after="0" w:line="360" w:lineRule="auto"/>
      <w:ind w:firstLine="250"/>
    </w:pPr>
    <w:rPr>
      <w:rFonts w:ascii="Times New Roman" w:eastAsia="Times New Roman" w:hAnsi="Times New Roman" w:cs="Times New Roman"/>
      <w:i/>
      <w:iCs/>
      <w:color w:val="414142"/>
      <w:sz w:val="16"/>
      <w:szCs w:val="16"/>
      <w:lang w:val="en-US"/>
    </w:rPr>
  </w:style>
  <w:style w:type="character" w:customStyle="1" w:styleId="fontsize21">
    <w:name w:val="fontsize21"/>
    <w:basedOn w:val="DefaultParagraphFont"/>
    <w:rsid w:val="005B17D2"/>
    <w:rPr>
      <w:b w:val="0"/>
      <w:bCs w:val="0"/>
      <w:i/>
      <w:iCs/>
    </w:rPr>
  </w:style>
  <w:style w:type="character" w:styleId="Emphasis">
    <w:name w:val="Emphasis"/>
    <w:basedOn w:val="DefaultParagraphFont"/>
    <w:qFormat/>
    <w:rsid w:val="00A4359B"/>
    <w:rPr>
      <w:i/>
      <w:iCs/>
    </w:rPr>
  </w:style>
  <w:style w:type="character" w:customStyle="1" w:styleId="apple-converted-space">
    <w:name w:val="apple-converted-space"/>
    <w:basedOn w:val="DefaultParagraphFont"/>
    <w:rsid w:val="00A4359B"/>
  </w:style>
  <w:style w:type="paragraph" w:styleId="NormalWeb">
    <w:name w:val="Normal (Web)"/>
    <w:basedOn w:val="Normal"/>
    <w:uiPriority w:val="99"/>
    <w:unhideWhenUsed/>
    <w:rsid w:val="004266A0"/>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qFormat/>
    <w:rsid w:val="00C264B3"/>
    <w:rPr>
      <w:rFonts w:cs="Times New Roman"/>
      <w:b/>
      <w:bCs/>
    </w:rPr>
  </w:style>
  <w:style w:type="paragraph" w:styleId="HTMLPreformatted">
    <w:name w:val="HTML Preformatted"/>
    <w:basedOn w:val="Normal"/>
    <w:link w:val="HTMLPreformattedChar"/>
    <w:uiPriority w:val="99"/>
    <w:semiHidden/>
    <w:unhideWhenUsed/>
    <w:rsid w:val="003529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sz w:val="20"/>
      <w:szCs w:val="20"/>
      <w:lang w:eastAsia="lv-LV"/>
    </w:rPr>
  </w:style>
  <w:style w:type="character" w:customStyle="1" w:styleId="HTMLPreformattedChar">
    <w:name w:val="HTML Preformatted Char"/>
    <w:basedOn w:val="DefaultParagraphFont"/>
    <w:link w:val="HTMLPreformatted"/>
    <w:uiPriority w:val="99"/>
    <w:semiHidden/>
    <w:rsid w:val="0035297A"/>
    <w:rPr>
      <w:rFonts w:ascii="Courier New" w:hAnsi="Courier New" w:cs="Courier New"/>
      <w:color w:val="000000"/>
      <w:sz w:val="20"/>
      <w:szCs w:val="20"/>
      <w:lang w:eastAsia="lv-LV"/>
    </w:rPr>
  </w:style>
  <w:style w:type="paragraph" w:customStyle="1" w:styleId="naisc">
    <w:name w:val="naisc"/>
    <w:basedOn w:val="Normal"/>
    <w:rsid w:val="000F435E"/>
    <w:pPr>
      <w:spacing w:before="75" w:after="75" w:line="240" w:lineRule="auto"/>
      <w:jc w:val="center"/>
    </w:pPr>
    <w:rPr>
      <w:rFonts w:ascii="Times New Roman" w:eastAsia="Times New Roman" w:hAnsi="Times New Roman" w:cs="Times New Roman"/>
      <w:sz w:val="24"/>
      <w:szCs w:val="24"/>
      <w:lang w:eastAsia="lv-LV"/>
    </w:rPr>
  </w:style>
  <w:style w:type="paragraph" w:customStyle="1" w:styleId="logo">
    <w:name w:val="logo"/>
    <w:basedOn w:val="Normal"/>
    <w:uiPriority w:val="99"/>
    <w:rsid w:val="00D169D6"/>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Title">
    <w:name w:val="Title"/>
    <w:basedOn w:val="Normal"/>
    <w:link w:val="TitleChar"/>
    <w:uiPriority w:val="99"/>
    <w:qFormat/>
    <w:rsid w:val="007A132D"/>
    <w:pPr>
      <w:spacing w:after="0" w:line="240" w:lineRule="auto"/>
      <w:jc w:val="center"/>
    </w:pPr>
    <w:rPr>
      <w:rFonts w:ascii="Times New Roman" w:eastAsia="Times New Roman" w:hAnsi="Times New Roman" w:cs="Times New Roman"/>
      <w:b/>
      <w:sz w:val="24"/>
      <w:szCs w:val="24"/>
      <w:lang w:eastAsia="lv-LV"/>
    </w:rPr>
  </w:style>
  <w:style w:type="character" w:customStyle="1" w:styleId="TitleChar">
    <w:name w:val="Title Char"/>
    <w:basedOn w:val="DefaultParagraphFont"/>
    <w:link w:val="Title"/>
    <w:uiPriority w:val="99"/>
    <w:rsid w:val="007A132D"/>
    <w:rPr>
      <w:rFonts w:ascii="Times New Roman" w:eastAsia="Times New Roman" w:hAnsi="Times New Roman" w:cs="Times New Roman"/>
      <w:b/>
      <w:sz w:val="24"/>
      <w:szCs w:val="24"/>
      <w:lang w:eastAsia="lv-LV"/>
    </w:rPr>
  </w:style>
  <w:style w:type="character" w:styleId="FootnoteReference">
    <w:name w:val="footnote reference"/>
    <w:basedOn w:val="DefaultParagraphFont"/>
    <w:uiPriority w:val="99"/>
    <w:semiHidden/>
    <w:unhideWhenUsed/>
    <w:rsid w:val="00E954F4"/>
    <w:rPr>
      <w:vertAlign w:val="superscript"/>
    </w:rPr>
  </w:style>
  <w:style w:type="character" w:styleId="FollowedHyperlink">
    <w:name w:val="FollowedHyperlink"/>
    <w:basedOn w:val="DefaultParagraphFont"/>
    <w:uiPriority w:val="99"/>
    <w:semiHidden/>
    <w:unhideWhenUsed/>
    <w:rsid w:val="00357CF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590965">
      <w:bodyDiv w:val="1"/>
      <w:marLeft w:val="0"/>
      <w:marRight w:val="0"/>
      <w:marTop w:val="0"/>
      <w:marBottom w:val="0"/>
      <w:divBdr>
        <w:top w:val="none" w:sz="0" w:space="0" w:color="auto"/>
        <w:left w:val="none" w:sz="0" w:space="0" w:color="auto"/>
        <w:bottom w:val="none" w:sz="0" w:space="0" w:color="auto"/>
        <w:right w:val="none" w:sz="0" w:space="0" w:color="auto"/>
      </w:divBdr>
    </w:div>
    <w:div w:id="237134023">
      <w:bodyDiv w:val="1"/>
      <w:marLeft w:val="0"/>
      <w:marRight w:val="0"/>
      <w:marTop w:val="0"/>
      <w:marBottom w:val="0"/>
      <w:divBdr>
        <w:top w:val="none" w:sz="0" w:space="0" w:color="auto"/>
        <w:left w:val="none" w:sz="0" w:space="0" w:color="auto"/>
        <w:bottom w:val="none" w:sz="0" w:space="0" w:color="auto"/>
        <w:right w:val="none" w:sz="0" w:space="0" w:color="auto"/>
      </w:divBdr>
    </w:div>
    <w:div w:id="336659432">
      <w:bodyDiv w:val="1"/>
      <w:marLeft w:val="0"/>
      <w:marRight w:val="0"/>
      <w:marTop w:val="0"/>
      <w:marBottom w:val="0"/>
      <w:divBdr>
        <w:top w:val="none" w:sz="0" w:space="0" w:color="auto"/>
        <w:left w:val="none" w:sz="0" w:space="0" w:color="auto"/>
        <w:bottom w:val="none" w:sz="0" w:space="0" w:color="auto"/>
        <w:right w:val="none" w:sz="0" w:space="0" w:color="auto"/>
      </w:divBdr>
      <w:divsChild>
        <w:div w:id="1608927805">
          <w:marLeft w:val="0"/>
          <w:marRight w:val="0"/>
          <w:marTop w:val="0"/>
          <w:marBottom w:val="0"/>
          <w:divBdr>
            <w:top w:val="none" w:sz="0" w:space="0" w:color="auto"/>
            <w:left w:val="none" w:sz="0" w:space="0" w:color="auto"/>
            <w:bottom w:val="none" w:sz="0" w:space="0" w:color="auto"/>
            <w:right w:val="none" w:sz="0" w:space="0" w:color="auto"/>
          </w:divBdr>
          <w:divsChild>
            <w:div w:id="1820685012">
              <w:marLeft w:val="0"/>
              <w:marRight w:val="0"/>
              <w:marTop w:val="0"/>
              <w:marBottom w:val="0"/>
              <w:divBdr>
                <w:top w:val="none" w:sz="0" w:space="0" w:color="auto"/>
                <w:left w:val="none" w:sz="0" w:space="0" w:color="auto"/>
                <w:bottom w:val="none" w:sz="0" w:space="0" w:color="auto"/>
                <w:right w:val="none" w:sz="0" w:space="0" w:color="auto"/>
              </w:divBdr>
              <w:divsChild>
                <w:div w:id="2076469380">
                  <w:marLeft w:val="0"/>
                  <w:marRight w:val="0"/>
                  <w:marTop w:val="0"/>
                  <w:marBottom w:val="0"/>
                  <w:divBdr>
                    <w:top w:val="none" w:sz="0" w:space="0" w:color="auto"/>
                    <w:left w:val="none" w:sz="0" w:space="0" w:color="auto"/>
                    <w:bottom w:val="none" w:sz="0" w:space="0" w:color="auto"/>
                    <w:right w:val="none" w:sz="0" w:space="0" w:color="auto"/>
                  </w:divBdr>
                  <w:divsChild>
                    <w:div w:id="555122228">
                      <w:marLeft w:val="0"/>
                      <w:marRight w:val="0"/>
                      <w:marTop w:val="0"/>
                      <w:marBottom w:val="0"/>
                      <w:divBdr>
                        <w:top w:val="none" w:sz="0" w:space="0" w:color="auto"/>
                        <w:left w:val="none" w:sz="0" w:space="0" w:color="auto"/>
                        <w:bottom w:val="none" w:sz="0" w:space="0" w:color="auto"/>
                        <w:right w:val="none" w:sz="0" w:space="0" w:color="auto"/>
                      </w:divBdr>
                    </w:div>
                    <w:div w:id="1336035910">
                      <w:marLeft w:val="0"/>
                      <w:marRight w:val="0"/>
                      <w:marTop w:val="0"/>
                      <w:marBottom w:val="0"/>
                      <w:divBdr>
                        <w:top w:val="none" w:sz="0" w:space="0" w:color="auto"/>
                        <w:left w:val="none" w:sz="0" w:space="0" w:color="auto"/>
                        <w:bottom w:val="none" w:sz="0" w:space="0" w:color="auto"/>
                        <w:right w:val="none" w:sz="0" w:space="0" w:color="auto"/>
                      </w:divBdr>
                    </w:div>
                    <w:div w:id="291131154">
                      <w:marLeft w:val="0"/>
                      <w:marRight w:val="0"/>
                      <w:marTop w:val="0"/>
                      <w:marBottom w:val="0"/>
                      <w:divBdr>
                        <w:top w:val="none" w:sz="0" w:space="0" w:color="auto"/>
                        <w:left w:val="none" w:sz="0" w:space="0" w:color="auto"/>
                        <w:bottom w:val="none" w:sz="0" w:space="0" w:color="auto"/>
                        <w:right w:val="none" w:sz="0" w:space="0" w:color="auto"/>
                      </w:divBdr>
                    </w:div>
                  </w:divsChild>
                </w:div>
                <w:div w:id="799231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0825071">
      <w:bodyDiv w:val="1"/>
      <w:marLeft w:val="0"/>
      <w:marRight w:val="0"/>
      <w:marTop w:val="0"/>
      <w:marBottom w:val="0"/>
      <w:divBdr>
        <w:top w:val="none" w:sz="0" w:space="0" w:color="auto"/>
        <w:left w:val="none" w:sz="0" w:space="0" w:color="auto"/>
        <w:bottom w:val="none" w:sz="0" w:space="0" w:color="auto"/>
        <w:right w:val="none" w:sz="0" w:space="0" w:color="auto"/>
      </w:divBdr>
    </w:div>
    <w:div w:id="590819820">
      <w:bodyDiv w:val="1"/>
      <w:marLeft w:val="0"/>
      <w:marRight w:val="0"/>
      <w:marTop w:val="0"/>
      <w:marBottom w:val="0"/>
      <w:divBdr>
        <w:top w:val="none" w:sz="0" w:space="0" w:color="auto"/>
        <w:left w:val="none" w:sz="0" w:space="0" w:color="auto"/>
        <w:bottom w:val="none" w:sz="0" w:space="0" w:color="auto"/>
        <w:right w:val="none" w:sz="0" w:space="0" w:color="auto"/>
      </w:divBdr>
      <w:divsChild>
        <w:div w:id="624506092">
          <w:marLeft w:val="0"/>
          <w:marRight w:val="0"/>
          <w:marTop w:val="480"/>
          <w:marBottom w:val="240"/>
          <w:divBdr>
            <w:top w:val="none" w:sz="0" w:space="0" w:color="auto"/>
            <w:left w:val="none" w:sz="0" w:space="0" w:color="auto"/>
            <w:bottom w:val="none" w:sz="0" w:space="0" w:color="auto"/>
            <w:right w:val="none" w:sz="0" w:space="0" w:color="auto"/>
          </w:divBdr>
        </w:div>
        <w:div w:id="1621760099">
          <w:marLeft w:val="0"/>
          <w:marRight w:val="0"/>
          <w:marTop w:val="0"/>
          <w:marBottom w:val="567"/>
          <w:divBdr>
            <w:top w:val="none" w:sz="0" w:space="0" w:color="auto"/>
            <w:left w:val="none" w:sz="0" w:space="0" w:color="auto"/>
            <w:bottom w:val="none" w:sz="0" w:space="0" w:color="auto"/>
            <w:right w:val="none" w:sz="0" w:space="0" w:color="auto"/>
          </w:divBdr>
        </w:div>
      </w:divsChild>
    </w:div>
    <w:div w:id="594361566">
      <w:bodyDiv w:val="1"/>
      <w:marLeft w:val="0"/>
      <w:marRight w:val="0"/>
      <w:marTop w:val="0"/>
      <w:marBottom w:val="0"/>
      <w:divBdr>
        <w:top w:val="none" w:sz="0" w:space="0" w:color="auto"/>
        <w:left w:val="none" w:sz="0" w:space="0" w:color="auto"/>
        <w:bottom w:val="none" w:sz="0" w:space="0" w:color="auto"/>
        <w:right w:val="none" w:sz="0" w:space="0" w:color="auto"/>
      </w:divBdr>
    </w:div>
    <w:div w:id="1424380125">
      <w:bodyDiv w:val="1"/>
      <w:marLeft w:val="0"/>
      <w:marRight w:val="0"/>
      <w:marTop w:val="0"/>
      <w:marBottom w:val="0"/>
      <w:divBdr>
        <w:top w:val="none" w:sz="0" w:space="0" w:color="auto"/>
        <w:left w:val="none" w:sz="0" w:space="0" w:color="auto"/>
        <w:bottom w:val="none" w:sz="0" w:space="0" w:color="auto"/>
        <w:right w:val="none" w:sz="0" w:space="0" w:color="auto"/>
      </w:divBdr>
    </w:div>
    <w:div w:id="1714425151">
      <w:bodyDiv w:val="1"/>
      <w:marLeft w:val="0"/>
      <w:marRight w:val="0"/>
      <w:marTop w:val="0"/>
      <w:marBottom w:val="0"/>
      <w:divBdr>
        <w:top w:val="none" w:sz="0" w:space="0" w:color="auto"/>
        <w:left w:val="none" w:sz="0" w:space="0" w:color="auto"/>
        <w:bottom w:val="none" w:sz="0" w:space="0" w:color="auto"/>
        <w:right w:val="none" w:sz="0" w:space="0" w:color="auto"/>
      </w:divBdr>
    </w:div>
    <w:div w:id="1729107682">
      <w:bodyDiv w:val="1"/>
      <w:marLeft w:val="0"/>
      <w:marRight w:val="0"/>
      <w:marTop w:val="0"/>
      <w:marBottom w:val="0"/>
      <w:divBdr>
        <w:top w:val="none" w:sz="0" w:space="0" w:color="auto"/>
        <w:left w:val="none" w:sz="0" w:space="0" w:color="auto"/>
        <w:bottom w:val="none" w:sz="0" w:space="0" w:color="auto"/>
        <w:right w:val="none" w:sz="0" w:space="0" w:color="auto"/>
      </w:divBdr>
    </w:div>
    <w:div w:id="1768233200">
      <w:bodyDiv w:val="1"/>
      <w:marLeft w:val="0"/>
      <w:marRight w:val="0"/>
      <w:marTop w:val="0"/>
      <w:marBottom w:val="0"/>
      <w:divBdr>
        <w:top w:val="none" w:sz="0" w:space="0" w:color="auto"/>
        <w:left w:val="none" w:sz="0" w:space="0" w:color="auto"/>
        <w:bottom w:val="none" w:sz="0" w:space="0" w:color="auto"/>
        <w:right w:val="none" w:sz="0" w:space="0" w:color="auto"/>
      </w:divBdr>
      <w:divsChild>
        <w:div w:id="49111583">
          <w:marLeft w:val="0"/>
          <w:marRight w:val="0"/>
          <w:marTop w:val="0"/>
          <w:marBottom w:val="0"/>
          <w:divBdr>
            <w:top w:val="none" w:sz="0" w:space="0" w:color="auto"/>
            <w:left w:val="none" w:sz="0" w:space="0" w:color="auto"/>
            <w:bottom w:val="none" w:sz="0" w:space="0" w:color="auto"/>
            <w:right w:val="none" w:sz="0" w:space="0" w:color="auto"/>
          </w:divBdr>
          <w:divsChild>
            <w:div w:id="719979240">
              <w:marLeft w:val="0"/>
              <w:marRight w:val="0"/>
              <w:marTop w:val="0"/>
              <w:marBottom w:val="0"/>
              <w:divBdr>
                <w:top w:val="none" w:sz="0" w:space="0" w:color="auto"/>
                <w:left w:val="none" w:sz="0" w:space="0" w:color="auto"/>
                <w:bottom w:val="none" w:sz="0" w:space="0" w:color="auto"/>
                <w:right w:val="none" w:sz="0" w:space="0" w:color="auto"/>
              </w:divBdr>
              <w:divsChild>
                <w:div w:id="1190753903">
                  <w:marLeft w:val="0"/>
                  <w:marRight w:val="0"/>
                  <w:marTop w:val="0"/>
                  <w:marBottom w:val="0"/>
                  <w:divBdr>
                    <w:top w:val="none" w:sz="0" w:space="0" w:color="auto"/>
                    <w:left w:val="none" w:sz="0" w:space="0" w:color="auto"/>
                    <w:bottom w:val="none" w:sz="0" w:space="0" w:color="auto"/>
                    <w:right w:val="none" w:sz="0" w:space="0" w:color="auto"/>
                  </w:divBdr>
                  <w:divsChild>
                    <w:div w:id="949629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1467211">
      <w:bodyDiv w:val="1"/>
      <w:marLeft w:val="0"/>
      <w:marRight w:val="0"/>
      <w:marTop w:val="0"/>
      <w:marBottom w:val="0"/>
      <w:divBdr>
        <w:top w:val="none" w:sz="0" w:space="0" w:color="auto"/>
        <w:left w:val="none" w:sz="0" w:space="0" w:color="auto"/>
        <w:bottom w:val="none" w:sz="0" w:space="0" w:color="auto"/>
        <w:right w:val="none" w:sz="0" w:space="0" w:color="auto"/>
      </w:divBdr>
    </w:div>
    <w:div w:id="1797681566">
      <w:bodyDiv w:val="1"/>
      <w:marLeft w:val="0"/>
      <w:marRight w:val="0"/>
      <w:marTop w:val="0"/>
      <w:marBottom w:val="0"/>
      <w:divBdr>
        <w:top w:val="none" w:sz="0" w:space="0" w:color="auto"/>
        <w:left w:val="none" w:sz="0" w:space="0" w:color="auto"/>
        <w:bottom w:val="none" w:sz="0" w:space="0" w:color="auto"/>
        <w:right w:val="none" w:sz="0" w:space="0" w:color="auto"/>
      </w:divBdr>
    </w:div>
    <w:div w:id="1966809032">
      <w:bodyDiv w:val="1"/>
      <w:marLeft w:val="0"/>
      <w:marRight w:val="0"/>
      <w:marTop w:val="0"/>
      <w:marBottom w:val="0"/>
      <w:divBdr>
        <w:top w:val="none" w:sz="0" w:space="0" w:color="auto"/>
        <w:left w:val="none" w:sz="0" w:space="0" w:color="auto"/>
        <w:bottom w:val="none" w:sz="0" w:space="0" w:color="auto"/>
        <w:right w:val="none" w:sz="0" w:space="0" w:color="auto"/>
      </w:divBdr>
      <w:divsChild>
        <w:div w:id="904295932">
          <w:marLeft w:val="0"/>
          <w:marRight w:val="0"/>
          <w:marTop w:val="0"/>
          <w:marBottom w:val="0"/>
          <w:divBdr>
            <w:top w:val="none" w:sz="0" w:space="0" w:color="auto"/>
            <w:left w:val="none" w:sz="0" w:space="0" w:color="auto"/>
            <w:bottom w:val="none" w:sz="0" w:space="0" w:color="auto"/>
            <w:right w:val="none" w:sz="0" w:space="0" w:color="auto"/>
          </w:divBdr>
          <w:divsChild>
            <w:div w:id="1832484367">
              <w:marLeft w:val="0"/>
              <w:marRight w:val="0"/>
              <w:marTop w:val="0"/>
              <w:marBottom w:val="0"/>
              <w:divBdr>
                <w:top w:val="none" w:sz="0" w:space="0" w:color="auto"/>
                <w:left w:val="none" w:sz="0" w:space="0" w:color="auto"/>
                <w:bottom w:val="none" w:sz="0" w:space="0" w:color="auto"/>
                <w:right w:val="none" w:sz="0" w:space="0" w:color="auto"/>
              </w:divBdr>
              <w:divsChild>
                <w:div w:id="1084258342">
                  <w:marLeft w:val="0"/>
                  <w:marRight w:val="0"/>
                  <w:marTop w:val="0"/>
                  <w:marBottom w:val="0"/>
                  <w:divBdr>
                    <w:top w:val="none" w:sz="0" w:space="0" w:color="auto"/>
                    <w:left w:val="none" w:sz="0" w:space="0" w:color="auto"/>
                    <w:bottom w:val="none" w:sz="0" w:space="0" w:color="auto"/>
                    <w:right w:val="none" w:sz="0" w:space="0" w:color="auto"/>
                  </w:divBdr>
                  <w:divsChild>
                    <w:div w:id="408504777">
                      <w:marLeft w:val="0"/>
                      <w:marRight w:val="0"/>
                      <w:marTop w:val="0"/>
                      <w:marBottom w:val="0"/>
                      <w:divBdr>
                        <w:top w:val="none" w:sz="0" w:space="0" w:color="auto"/>
                        <w:left w:val="none" w:sz="0" w:space="0" w:color="auto"/>
                        <w:bottom w:val="none" w:sz="0" w:space="0" w:color="auto"/>
                        <w:right w:val="none" w:sz="0" w:space="0" w:color="auto"/>
                      </w:divBdr>
                      <w:divsChild>
                        <w:div w:id="986006924">
                          <w:marLeft w:val="0"/>
                          <w:marRight w:val="0"/>
                          <w:marTop w:val="250"/>
                          <w:marBottom w:val="0"/>
                          <w:divBdr>
                            <w:top w:val="none" w:sz="0" w:space="0" w:color="auto"/>
                            <w:left w:val="none" w:sz="0" w:space="0" w:color="auto"/>
                            <w:bottom w:val="none" w:sz="0" w:space="0" w:color="auto"/>
                            <w:right w:val="none" w:sz="0" w:space="0" w:color="auto"/>
                          </w:divBdr>
                          <w:divsChild>
                            <w:div w:id="1081562930">
                              <w:marLeft w:val="0"/>
                              <w:marRight w:val="0"/>
                              <w:marTop w:val="0"/>
                              <w:marBottom w:val="0"/>
                              <w:divBdr>
                                <w:top w:val="none" w:sz="0" w:space="0" w:color="auto"/>
                                <w:left w:val="none" w:sz="0" w:space="0" w:color="auto"/>
                                <w:bottom w:val="none" w:sz="0" w:space="0" w:color="auto"/>
                                <w:right w:val="none" w:sz="0" w:space="0" w:color="auto"/>
                              </w:divBdr>
                              <w:divsChild>
                                <w:div w:id="1058550893">
                                  <w:marLeft w:val="0"/>
                                  <w:marRight w:val="0"/>
                                  <w:marTop w:val="0"/>
                                  <w:marBottom w:val="0"/>
                                  <w:divBdr>
                                    <w:top w:val="none" w:sz="0" w:space="0" w:color="auto"/>
                                    <w:left w:val="none" w:sz="0" w:space="0" w:color="auto"/>
                                    <w:bottom w:val="none" w:sz="0" w:space="0" w:color="auto"/>
                                    <w:right w:val="none" w:sz="0" w:space="0" w:color="auto"/>
                                  </w:divBdr>
                                </w:div>
                              </w:divsChild>
                            </w:div>
                            <w:div w:id="1644580156">
                              <w:marLeft w:val="0"/>
                              <w:marRight w:val="0"/>
                              <w:marTop w:val="0"/>
                              <w:marBottom w:val="0"/>
                              <w:divBdr>
                                <w:top w:val="none" w:sz="0" w:space="0" w:color="auto"/>
                                <w:left w:val="none" w:sz="0" w:space="0" w:color="auto"/>
                                <w:bottom w:val="none" w:sz="0" w:space="0" w:color="auto"/>
                                <w:right w:val="none" w:sz="0" w:space="0" w:color="auto"/>
                              </w:divBdr>
                              <w:divsChild>
                                <w:div w:id="846947988">
                                  <w:marLeft w:val="0"/>
                                  <w:marRight w:val="0"/>
                                  <w:marTop w:val="0"/>
                                  <w:marBottom w:val="0"/>
                                  <w:divBdr>
                                    <w:top w:val="none" w:sz="0" w:space="0" w:color="auto"/>
                                    <w:left w:val="none" w:sz="0" w:space="0" w:color="auto"/>
                                    <w:bottom w:val="none" w:sz="0" w:space="0" w:color="auto"/>
                                    <w:right w:val="none" w:sz="0" w:space="0" w:color="auto"/>
                                  </w:divBdr>
                                </w:div>
                              </w:divsChild>
                            </w:div>
                            <w:div w:id="252520437">
                              <w:marLeft w:val="0"/>
                              <w:marRight w:val="0"/>
                              <w:marTop w:val="0"/>
                              <w:marBottom w:val="0"/>
                              <w:divBdr>
                                <w:top w:val="none" w:sz="0" w:space="0" w:color="auto"/>
                                <w:left w:val="none" w:sz="0" w:space="0" w:color="auto"/>
                                <w:bottom w:val="none" w:sz="0" w:space="0" w:color="auto"/>
                                <w:right w:val="none" w:sz="0" w:space="0" w:color="auto"/>
                              </w:divBdr>
                              <w:divsChild>
                                <w:div w:id="207767781">
                                  <w:marLeft w:val="0"/>
                                  <w:marRight w:val="0"/>
                                  <w:marTop w:val="0"/>
                                  <w:marBottom w:val="0"/>
                                  <w:divBdr>
                                    <w:top w:val="none" w:sz="0" w:space="0" w:color="auto"/>
                                    <w:left w:val="none" w:sz="0" w:space="0" w:color="auto"/>
                                    <w:bottom w:val="none" w:sz="0" w:space="0" w:color="auto"/>
                                    <w:right w:val="none" w:sz="0" w:space="0" w:color="auto"/>
                                  </w:divBdr>
                                </w:div>
                              </w:divsChild>
                            </w:div>
                            <w:div w:id="1823109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3966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vafa.gov.lv/MATERIALI/images/faili/projektu_materiali/petijumi/2014/Apsekojums%20LVAF%20Cleantech%20Latvia%202014.pdf" TargetMode="External"/><Relationship Id="rId13" Type="http://schemas.openxmlformats.org/officeDocument/2006/relationships/hyperlink" Target="http://www.varam.gov.lv"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urebalticsea.eu/index.php/gpsm:good_practice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nvironment/archives/waste/sludge/pdf/sludge_eval.pdf" TargetMode="External"/><Relationship Id="rId5" Type="http://schemas.openxmlformats.org/officeDocument/2006/relationships/webSettings" Target="webSettings.xml"/><Relationship Id="rId15" Type="http://schemas.openxmlformats.org/officeDocument/2006/relationships/hyperlink" Target="mailto:Sanda.Ilgaza@varam.gov.lv" TargetMode="External"/><Relationship Id="rId10" Type="http://schemas.openxmlformats.org/officeDocument/2006/relationships/hyperlink" Target="https://www.e-tar.lt/portal/en/legalAct/TAR.3536A8337E8A/IlGyWVLwm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ozols.daba.gov.lv" TargetMode="External"/><Relationship Id="rId14" Type="http://schemas.openxmlformats.org/officeDocument/2006/relationships/hyperlink" Target="http://www.varam.gov.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39EEC4-198E-47AF-917A-39B4CA7BE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17857</Words>
  <Characters>10179</Characters>
  <Application>Microsoft Office Word</Application>
  <DocSecurity>0</DocSecurity>
  <Lines>84</Lines>
  <Paragraphs>55</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Grozījumi Ministru kabineta 2006.gada 2.maija noteikumos Nr.362 „Noteikumi par notekūdeņu dūņu un to komposta izmantošanu, monitoringu un kontroli”</vt:lpstr>
      <vt:lpstr/>
    </vt:vector>
  </TitlesOfParts>
  <Company>VARAM</Company>
  <LinksUpToDate>false</LinksUpToDate>
  <CharactersWithSpaces>27981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Ministru kabineta 2006.gada 2.maija noteikumos Nr.362 „Noteikumi par notekūdeņu dūņu un to komposta izmantošanu, monitoringu un kontroli”</dc:title>
  <dc:subject>MK noteikumu projekta anotācija</dc:subject>
  <dc:creator>Sanda Ilgaža</dc:creator>
  <dc:description>Ilgaža. 67026513, Sanda.Ilgaza@varam.gov.lv</dc:description>
  <cp:lastModifiedBy>Sanda Ilgaža</cp:lastModifiedBy>
  <cp:revision>2</cp:revision>
  <cp:lastPrinted>2017-06-29T12:01:00Z</cp:lastPrinted>
  <dcterms:created xsi:type="dcterms:W3CDTF">2017-07-04T08:26:00Z</dcterms:created>
  <dcterms:modified xsi:type="dcterms:W3CDTF">2017-07-04T08:26:00Z</dcterms:modified>
</cp:coreProperties>
</file>