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41C94" w14:textId="77777777" w:rsidR="006457F2" w:rsidRDefault="006457F2" w:rsidP="00CE01C5">
      <w:pPr>
        <w:pStyle w:val="NoSpacing"/>
      </w:pPr>
    </w:p>
    <w:p w14:paraId="2097D07F" w14:textId="721C670A" w:rsidR="006457F2" w:rsidRPr="000854D7" w:rsidRDefault="000854D7" w:rsidP="00B273EA">
      <w:pPr>
        <w:tabs>
          <w:tab w:val="left" w:pos="6663"/>
        </w:tabs>
        <w:jc w:val="right"/>
        <w:rPr>
          <w:i/>
          <w:sz w:val="28"/>
          <w:szCs w:val="28"/>
        </w:rPr>
      </w:pPr>
      <w:r w:rsidRPr="000854D7">
        <w:rPr>
          <w:i/>
          <w:sz w:val="28"/>
          <w:szCs w:val="28"/>
        </w:rPr>
        <w:t xml:space="preserve">Projekts </w:t>
      </w:r>
    </w:p>
    <w:p w14:paraId="4DD9516D" w14:textId="77777777" w:rsidR="006457F2" w:rsidRDefault="006457F2" w:rsidP="00143392">
      <w:pPr>
        <w:tabs>
          <w:tab w:val="left" w:pos="6663"/>
        </w:tabs>
        <w:rPr>
          <w:sz w:val="28"/>
          <w:szCs w:val="28"/>
        </w:rPr>
      </w:pPr>
    </w:p>
    <w:p w14:paraId="701FA01C" w14:textId="77777777" w:rsidR="006457F2" w:rsidRPr="00F5458C" w:rsidRDefault="006457F2" w:rsidP="00072A7E">
      <w:pPr>
        <w:tabs>
          <w:tab w:val="left" w:pos="6663"/>
        </w:tabs>
        <w:rPr>
          <w:sz w:val="28"/>
          <w:szCs w:val="28"/>
        </w:rPr>
      </w:pPr>
    </w:p>
    <w:p w14:paraId="084E5500" w14:textId="201621A2" w:rsidR="006457F2" w:rsidRPr="008C4EDF" w:rsidRDefault="006457F2" w:rsidP="00072A7E">
      <w:pPr>
        <w:tabs>
          <w:tab w:val="left" w:pos="6804"/>
        </w:tabs>
        <w:rPr>
          <w:sz w:val="28"/>
          <w:szCs w:val="28"/>
        </w:rPr>
      </w:pPr>
      <w:r w:rsidRPr="008C4EDF">
        <w:rPr>
          <w:sz w:val="28"/>
          <w:szCs w:val="28"/>
        </w:rPr>
        <w:t>201</w:t>
      </w:r>
      <w:r w:rsidR="00095C64">
        <w:rPr>
          <w:sz w:val="28"/>
          <w:szCs w:val="28"/>
        </w:rPr>
        <w:t>8</w:t>
      </w:r>
      <w:r w:rsidRPr="008C4EDF">
        <w:rPr>
          <w:sz w:val="28"/>
          <w:szCs w:val="28"/>
        </w:rPr>
        <w:t>.</w:t>
      </w:r>
      <w:r>
        <w:rPr>
          <w:sz w:val="28"/>
          <w:szCs w:val="28"/>
        </w:rPr>
        <w:t> </w:t>
      </w:r>
      <w:r w:rsidRPr="008C4EDF">
        <w:rPr>
          <w:sz w:val="28"/>
          <w:szCs w:val="28"/>
        </w:rPr>
        <w:t xml:space="preserve">gada </w:t>
      </w:r>
      <w:r w:rsidR="003B6775">
        <w:rPr>
          <w:sz w:val="28"/>
          <w:szCs w:val="28"/>
        </w:rPr>
        <w:t xml:space="preserve">    </w:t>
      </w:r>
      <w:r w:rsidRPr="008C4EDF">
        <w:rPr>
          <w:sz w:val="28"/>
          <w:szCs w:val="28"/>
        </w:rPr>
        <w:tab/>
        <w:t>Noteikumi Nr.</w:t>
      </w:r>
      <w:r w:rsidR="00CA7A60">
        <w:rPr>
          <w:sz w:val="28"/>
          <w:szCs w:val="28"/>
        </w:rPr>
        <w:t> </w:t>
      </w:r>
      <w:r w:rsidR="003B6775">
        <w:rPr>
          <w:sz w:val="28"/>
          <w:szCs w:val="28"/>
        </w:rPr>
        <w:t xml:space="preserve">   </w:t>
      </w:r>
    </w:p>
    <w:p w14:paraId="401F9A05" w14:textId="465F48FA" w:rsidR="006457F2" w:rsidRPr="00E9501F" w:rsidRDefault="006457F2" w:rsidP="00072A7E">
      <w:pPr>
        <w:tabs>
          <w:tab w:val="left" w:pos="6804"/>
        </w:tabs>
        <w:rPr>
          <w:sz w:val="28"/>
          <w:szCs w:val="28"/>
        </w:rPr>
      </w:pPr>
      <w:r w:rsidRPr="00F5458C">
        <w:rPr>
          <w:sz w:val="28"/>
          <w:szCs w:val="28"/>
        </w:rPr>
        <w:t>Rīgā</w:t>
      </w:r>
      <w:r w:rsidRPr="00F5458C">
        <w:rPr>
          <w:sz w:val="28"/>
          <w:szCs w:val="28"/>
        </w:rPr>
        <w:tab/>
        <w:t>(prot. Nr.</w:t>
      </w:r>
      <w:r>
        <w:rPr>
          <w:sz w:val="28"/>
          <w:szCs w:val="28"/>
        </w:rPr>
        <w:t> </w:t>
      </w:r>
      <w:r w:rsidR="009F3EFB">
        <w:rPr>
          <w:sz w:val="28"/>
          <w:szCs w:val="28"/>
        </w:rPr>
        <w:t xml:space="preserve">          </w:t>
      </w:r>
      <w:r w:rsidRPr="00F5458C">
        <w:rPr>
          <w:sz w:val="28"/>
          <w:szCs w:val="28"/>
        </w:rPr>
        <w:t>.§)</w:t>
      </w:r>
    </w:p>
    <w:p w14:paraId="01330DB4" w14:textId="6C32EFB8" w:rsidR="00C00A8E" w:rsidRPr="00242C98" w:rsidRDefault="00C00A8E" w:rsidP="00143392">
      <w:pPr>
        <w:ind w:right="-1"/>
        <w:jc w:val="center"/>
        <w:rPr>
          <w:b/>
          <w:sz w:val="28"/>
          <w:szCs w:val="28"/>
        </w:rPr>
      </w:pPr>
    </w:p>
    <w:p w14:paraId="1EA15B74" w14:textId="610B16C0" w:rsidR="00FB47BE" w:rsidRPr="00FB47BE" w:rsidRDefault="00DC4A87" w:rsidP="00FB47BE">
      <w:pPr>
        <w:jc w:val="center"/>
        <w:rPr>
          <w:b/>
          <w:sz w:val="28"/>
          <w:szCs w:val="28"/>
        </w:rPr>
      </w:pPr>
      <w:r>
        <w:rPr>
          <w:b/>
          <w:sz w:val="28"/>
          <w:szCs w:val="28"/>
        </w:rPr>
        <w:t>Grozījum</w:t>
      </w:r>
      <w:r w:rsidR="00095C64">
        <w:rPr>
          <w:b/>
          <w:sz w:val="28"/>
          <w:szCs w:val="28"/>
        </w:rPr>
        <w:t>i</w:t>
      </w:r>
      <w:r>
        <w:rPr>
          <w:b/>
          <w:sz w:val="28"/>
          <w:szCs w:val="28"/>
        </w:rPr>
        <w:t xml:space="preserve"> Ministru kabineta 201</w:t>
      </w:r>
      <w:r w:rsidR="00095C64">
        <w:rPr>
          <w:b/>
          <w:sz w:val="28"/>
          <w:szCs w:val="28"/>
        </w:rPr>
        <w:t>5</w:t>
      </w:r>
      <w:r w:rsidR="001E7CF0" w:rsidRPr="001E7CF0">
        <w:rPr>
          <w:b/>
          <w:sz w:val="28"/>
          <w:szCs w:val="28"/>
        </w:rPr>
        <w:t>.</w:t>
      </w:r>
      <w:r w:rsidR="001E7CF0">
        <w:rPr>
          <w:b/>
          <w:sz w:val="28"/>
          <w:szCs w:val="28"/>
        </w:rPr>
        <w:t> </w:t>
      </w:r>
      <w:r w:rsidR="001E7CF0" w:rsidRPr="001E7CF0">
        <w:rPr>
          <w:b/>
          <w:sz w:val="28"/>
          <w:szCs w:val="28"/>
        </w:rPr>
        <w:t xml:space="preserve">gada </w:t>
      </w:r>
      <w:r>
        <w:rPr>
          <w:b/>
          <w:sz w:val="28"/>
          <w:szCs w:val="28"/>
        </w:rPr>
        <w:t>1</w:t>
      </w:r>
      <w:r w:rsidR="00095C64">
        <w:rPr>
          <w:b/>
          <w:sz w:val="28"/>
          <w:szCs w:val="28"/>
        </w:rPr>
        <w:t>3</w:t>
      </w:r>
      <w:r w:rsidR="001E7CF0" w:rsidRPr="001E7CF0">
        <w:rPr>
          <w:b/>
          <w:sz w:val="28"/>
          <w:szCs w:val="28"/>
        </w:rPr>
        <w:t>.</w:t>
      </w:r>
      <w:r w:rsidR="001E7CF0">
        <w:rPr>
          <w:b/>
          <w:sz w:val="28"/>
          <w:szCs w:val="28"/>
        </w:rPr>
        <w:t> </w:t>
      </w:r>
      <w:r w:rsidR="00095C64">
        <w:rPr>
          <w:b/>
          <w:sz w:val="28"/>
          <w:szCs w:val="28"/>
        </w:rPr>
        <w:t>janvāra</w:t>
      </w:r>
      <w:r w:rsidR="001E7CF0" w:rsidRPr="001E7CF0">
        <w:rPr>
          <w:b/>
          <w:sz w:val="28"/>
          <w:szCs w:val="28"/>
        </w:rPr>
        <w:t xml:space="preserve"> noteikumos Nr.</w:t>
      </w:r>
      <w:r w:rsidR="001E7CF0">
        <w:rPr>
          <w:b/>
          <w:sz w:val="28"/>
          <w:szCs w:val="28"/>
        </w:rPr>
        <w:t> </w:t>
      </w:r>
      <w:r w:rsidR="00095C64">
        <w:rPr>
          <w:b/>
          <w:sz w:val="28"/>
          <w:szCs w:val="28"/>
        </w:rPr>
        <w:t>18</w:t>
      </w:r>
      <w:r>
        <w:rPr>
          <w:b/>
          <w:sz w:val="28"/>
          <w:szCs w:val="28"/>
        </w:rPr>
        <w:t xml:space="preserve"> </w:t>
      </w:r>
      <w:r w:rsidR="00C54639">
        <w:rPr>
          <w:b/>
          <w:sz w:val="28"/>
          <w:szCs w:val="28"/>
        </w:rPr>
        <w:t>“</w:t>
      </w:r>
      <w:r w:rsidR="00095C64">
        <w:rPr>
          <w:b/>
          <w:sz w:val="28"/>
          <w:szCs w:val="28"/>
        </w:rPr>
        <w:t>Kārtība, kādā novērtē paredzētās darbības ietekmi uz vidi un akceptē paredzēto darbību</w:t>
      </w:r>
      <w:r w:rsidR="00C54639">
        <w:rPr>
          <w:b/>
          <w:sz w:val="28"/>
          <w:szCs w:val="28"/>
        </w:rPr>
        <w:t>”</w:t>
      </w:r>
    </w:p>
    <w:p w14:paraId="1C2D58E7" w14:textId="77777777" w:rsidR="009C5A63" w:rsidRDefault="009C5A63" w:rsidP="00143392">
      <w:pPr>
        <w:jc w:val="right"/>
        <w:rPr>
          <w:sz w:val="28"/>
          <w:szCs w:val="28"/>
        </w:rPr>
      </w:pPr>
    </w:p>
    <w:p w14:paraId="12B858DF" w14:textId="205AD6E8" w:rsidR="00BB487A" w:rsidRPr="006C79E4" w:rsidRDefault="009F3EFB" w:rsidP="00143392">
      <w:pPr>
        <w:jc w:val="right"/>
        <w:rPr>
          <w:i/>
          <w:sz w:val="28"/>
          <w:szCs w:val="28"/>
        </w:rPr>
      </w:pPr>
      <w:r w:rsidRPr="006C79E4">
        <w:rPr>
          <w:i/>
          <w:sz w:val="28"/>
          <w:szCs w:val="28"/>
        </w:rPr>
        <w:t>Izdoti saskaņā ar</w:t>
      </w:r>
    </w:p>
    <w:p w14:paraId="3758D890" w14:textId="1C11AA34" w:rsidR="00095C64" w:rsidRPr="006C79E4" w:rsidRDefault="00095C64" w:rsidP="00095C64">
      <w:pPr>
        <w:jc w:val="right"/>
        <w:rPr>
          <w:i/>
          <w:sz w:val="28"/>
          <w:szCs w:val="28"/>
        </w:rPr>
      </w:pPr>
      <w:r w:rsidRPr="006C79E4">
        <w:rPr>
          <w:i/>
          <w:sz w:val="28"/>
          <w:szCs w:val="28"/>
        </w:rPr>
        <w:t>likuma “Par ietekmes uz vidi novērtējumu”</w:t>
      </w:r>
      <w:r w:rsidR="001E7CF0" w:rsidRPr="006C79E4">
        <w:rPr>
          <w:i/>
          <w:sz w:val="28"/>
          <w:szCs w:val="28"/>
        </w:rPr>
        <w:t xml:space="preserve"> </w:t>
      </w:r>
      <w:r w:rsidRPr="006C79E4">
        <w:rPr>
          <w:i/>
          <w:sz w:val="28"/>
          <w:szCs w:val="28"/>
        </w:rPr>
        <w:t>9. un 12.</w:t>
      </w:r>
      <w:r w:rsidR="000118AF">
        <w:rPr>
          <w:i/>
          <w:sz w:val="28"/>
          <w:szCs w:val="28"/>
        </w:rPr>
        <w:t> </w:t>
      </w:r>
      <w:r w:rsidRPr="006C79E4">
        <w:rPr>
          <w:i/>
          <w:sz w:val="28"/>
          <w:szCs w:val="28"/>
        </w:rPr>
        <w:t>panta otro daļu,</w:t>
      </w:r>
    </w:p>
    <w:p w14:paraId="4564ABE3" w14:textId="69250AD9" w:rsidR="00095C64" w:rsidRPr="006C79E4" w:rsidRDefault="00095C64" w:rsidP="00095C64">
      <w:pPr>
        <w:jc w:val="right"/>
        <w:rPr>
          <w:i/>
          <w:sz w:val="28"/>
          <w:szCs w:val="28"/>
        </w:rPr>
      </w:pPr>
      <w:r w:rsidRPr="006C79E4">
        <w:rPr>
          <w:i/>
          <w:sz w:val="28"/>
          <w:szCs w:val="28"/>
        </w:rPr>
        <w:t xml:space="preserve"> 15.</w:t>
      </w:r>
      <w:r w:rsidR="000118AF">
        <w:rPr>
          <w:i/>
          <w:sz w:val="28"/>
          <w:szCs w:val="28"/>
        </w:rPr>
        <w:t> </w:t>
      </w:r>
      <w:r w:rsidRPr="006C79E4">
        <w:rPr>
          <w:i/>
          <w:sz w:val="28"/>
          <w:szCs w:val="28"/>
        </w:rPr>
        <w:t>panta trešo daļu, 16.</w:t>
      </w:r>
      <w:r w:rsidR="000118AF">
        <w:rPr>
          <w:i/>
          <w:sz w:val="28"/>
          <w:szCs w:val="28"/>
        </w:rPr>
        <w:t> </w:t>
      </w:r>
      <w:r w:rsidRPr="006C79E4">
        <w:rPr>
          <w:i/>
          <w:sz w:val="28"/>
          <w:szCs w:val="28"/>
        </w:rPr>
        <w:t xml:space="preserve">panta otro daļu, </w:t>
      </w:r>
    </w:p>
    <w:p w14:paraId="5148A2EF" w14:textId="1864DA9A" w:rsidR="00095C64" w:rsidRPr="006C79E4" w:rsidRDefault="00095C64" w:rsidP="00095C64">
      <w:pPr>
        <w:jc w:val="right"/>
        <w:rPr>
          <w:i/>
          <w:sz w:val="28"/>
          <w:szCs w:val="28"/>
        </w:rPr>
      </w:pPr>
      <w:r w:rsidRPr="006C79E4">
        <w:rPr>
          <w:i/>
          <w:sz w:val="28"/>
          <w:szCs w:val="28"/>
        </w:rPr>
        <w:t>17.</w:t>
      </w:r>
      <w:r w:rsidR="000118AF">
        <w:rPr>
          <w:i/>
          <w:sz w:val="28"/>
          <w:szCs w:val="28"/>
        </w:rPr>
        <w:t> </w:t>
      </w:r>
      <w:r w:rsidRPr="006C79E4">
        <w:rPr>
          <w:i/>
          <w:sz w:val="28"/>
          <w:szCs w:val="28"/>
        </w:rPr>
        <w:t>panta piekto daļu, 20.</w:t>
      </w:r>
      <w:r w:rsidR="000118AF">
        <w:rPr>
          <w:i/>
          <w:sz w:val="28"/>
          <w:szCs w:val="28"/>
        </w:rPr>
        <w:t> </w:t>
      </w:r>
      <w:r w:rsidRPr="006C79E4">
        <w:rPr>
          <w:i/>
          <w:sz w:val="28"/>
          <w:szCs w:val="28"/>
        </w:rPr>
        <w:t>panta piekto daļu</w:t>
      </w:r>
    </w:p>
    <w:p w14:paraId="45361A29" w14:textId="7022F3E0" w:rsidR="00BB487A" w:rsidRPr="006C79E4" w:rsidRDefault="00095C64" w:rsidP="00095C64">
      <w:pPr>
        <w:jc w:val="right"/>
        <w:rPr>
          <w:i/>
          <w:sz w:val="28"/>
          <w:szCs w:val="28"/>
        </w:rPr>
      </w:pPr>
      <w:r w:rsidRPr="006C79E4">
        <w:rPr>
          <w:i/>
          <w:sz w:val="28"/>
          <w:szCs w:val="28"/>
        </w:rPr>
        <w:t xml:space="preserve"> un 22.</w:t>
      </w:r>
      <w:r w:rsidR="000118AF">
        <w:rPr>
          <w:i/>
          <w:sz w:val="28"/>
          <w:szCs w:val="28"/>
        </w:rPr>
        <w:t> </w:t>
      </w:r>
      <w:r w:rsidRPr="006C79E4">
        <w:rPr>
          <w:i/>
          <w:sz w:val="28"/>
          <w:szCs w:val="28"/>
        </w:rPr>
        <w:t>panta sesto daļu</w:t>
      </w:r>
    </w:p>
    <w:p w14:paraId="6F722EE7" w14:textId="77777777" w:rsidR="00143392" w:rsidRPr="006C79E4" w:rsidRDefault="00143392" w:rsidP="00143392">
      <w:pPr>
        <w:pStyle w:val="Title"/>
        <w:ind w:firstLine="709"/>
        <w:jc w:val="both"/>
        <w:outlineLvl w:val="0"/>
        <w:rPr>
          <w:i/>
          <w:szCs w:val="28"/>
        </w:rPr>
      </w:pPr>
    </w:p>
    <w:p w14:paraId="670DC5B9" w14:textId="36195EA4" w:rsidR="00A955E2" w:rsidRDefault="00420148" w:rsidP="006A752F">
      <w:pPr>
        <w:pStyle w:val="Title"/>
        <w:ind w:firstLine="709"/>
        <w:jc w:val="both"/>
        <w:outlineLvl w:val="0"/>
      </w:pPr>
      <w:r w:rsidRPr="00420148">
        <w:t>Izdarīt Ministru kabineta 201</w:t>
      </w:r>
      <w:r w:rsidR="00095C64">
        <w:t>5</w:t>
      </w:r>
      <w:r w:rsidRPr="00420148">
        <w:t>.</w:t>
      </w:r>
      <w:r>
        <w:t> </w:t>
      </w:r>
      <w:r w:rsidRPr="00420148">
        <w:t xml:space="preserve">gada </w:t>
      </w:r>
      <w:r w:rsidR="00095C64">
        <w:t>13</w:t>
      </w:r>
      <w:r w:rsidRPr="00420148">
        <w:t>.</w:t>
      </w:r>
      <w:r>
        <w:t> </w:t>
      </w:r>
      <w:r w:rsidR="00095C64">
        <w:t>janvāra</w:t>
      </w:r>
      <w:r>
        <w:t xml:space="preserve"> </w:t>
      </w:r>
      <w:r w:rsidRPr="00420148">
        <w:t>noteikumos Nr.</w:t>
      </w:r>
      <w:r>
        <w:t> </w:t>
      </w:r>
      <w:r w:rsidR="00095C64">
        <w:t>18</w:t>
      </w:r>
      <w:r w:rsidR="00C54639">
        <w:t xml:space="preserve"> “</w:t>
      </w:r>
      <w:r w:rsidR="00095C64">
        <w:t>Kārtība, kādā novērtē paredzētās darbības ietekmi uz vidi un akceptē paredzēto darbību</w:t>
      </w:r>
      <w:r w:rsidR="00C54639">
        <w:t>”</w:t>
      </w:r>
      <w:r w:rsidRPr="00420148">
        <w:t xml:space="preserve"> (</w:t>
      </w:r>
      <w:r w:rsidR="00095C64">
        <w:t>Latvijas Vēstnesis, 2015, 14. nr</w:t>
      </w:r>
      <w:r w:rsidR="006B2D7D">
        <w:t>.</w:t>
      </w:r>
      <w:r>
        <w:t>,</w:t>
      </w:r>
      <w:r w:rsidR="00B273EA">
        <w:t xml:space="preserve"> </w:t>
      </w:r>
      <w:r w:rsidR="002C0395">
        <w:t>201</w:t>
      </w:r>
      <w:r w:rsidR="00095C64">
        <w:t>6</w:t>
      </w:r>
      <w:r w:rsidR="002C0395">
        <w:t>,</w:t>
      </w:r>
      <w:r w:rsidR="006B2D7D">
        <w:t xml:space="preserve"> 25</w:t>
      </w:r>
      <w:r w:rsidR="00095C64">
        <w:t>1</w:t>
      </w:r>
      <w:r w:rsidR="006B2D7D">
        <w:t>. nr.</w:t>
      </w:r>
      <w:r w:rsidR="001E3D38">
        <w:t xml:space="preserve">) </w:t>
      </w:r>
      <w:r w:rsidR="00095C64">
        <w:t>šādus grozījumus:</w:t>
      </w:r>
    </w:p>
    <w:p w14:paraId="2CB955F5" w14:textId="77777777" w:rsidR="00095C64" w:rsidRDefault="00095C64" w:rsidP="006A752F">
      <w:pPr>
        <w:pStyle w:val="Title"/>
        <w:ind w:firstLine="709"/>
        <w:jc w:val="both"/>
        <w:outlineLvl w:val="0"/>
      </w:pPr>
    </w:p>
    <w:p w14:paraId="5D235CB6" w14:textId="5C2E81CD" w:rsidR="00095C64" w:rsidRDefault="00D85ADB" w:rsidP="00095C64">
      <w:pPr>
        <w:pStyle w:val="Title"/>
        <w:ind w:firstLine="709"/>
        <w:jc w:val="both"/>
        <w:outlineLvl w:val="0"/>
        <w:rPr>
          <w:szCs w:val="28"/>
        </w:rPr>
      </w:pPr>
      <w:r>
        <w:rPr>
          <w:szCs w:val="28"/>
        </w:rPr>
        <w:t>1.</w:t>
      </w:r>
      <w:r w:rsidR="000118AF">
        <w:rPr>
          <w:szCs w:val="28"/>
        </w:rPr>
        <w:t> </w:t>
      </w:r>
      <w:r w:rsidR="00095C64">
        <w:rPr>
          <w:szCs w:val="28"/>
        </w:rPr>
        <w:t xml:space="preserve">Aizstāt visā noteikumu tekstā vārdus "tīmekļa vietne" (attiecīgā locījumā) ar </w:t>
      </w:r>
      <w:r w:rsidR="00095C64" w:rsidRPr="00CC1E27">
        <w:rPr>
          <w:szCs w:val="28"/>
        </w:rPr>
        <w:t>vārdiem "tīmekļvietne" (attiecīgā locījumā).</w:t>
      </w:r>
    </w:p>
    <w:p w14:paraId="48A47EBA" w14:textId="77777777" w:rsidR="00095C64" w:rsidRDefault="00095C64" w:rsidP="00095C64">
      <w:pPr>
        <w:pStyle w:val="Title"/>
        <w:ind w:firstLine="709"/>
        <w:jc w:val="both"/>
        <w:outlineLvl w:val="0"/>
        <w:rPr>
          <w:szCs w:val="28"/>
        </w:rPr>
      </w:pPr>
    </w:p>
    <w:p w14:paraId="699E6F5F" w14:textId="67841448" w:rsidR="00095C64" w:rsidRDefault="00095C64" w:rsidP="00095C64">
      <w:pPr>
        <w:pStyle w:val="Title"/>
        <w:ind w:firstLine="709"/>
        <w:jc w:val="both"/>
        <w:outlineLvl w:val="0"/>
        <w:rPr>
          <w:szCs w:val="28"/>
        </w:rPr>
      </w:pPr>
      <w:r>
        <w:rPr>
          <w:szCs w:val="28"/>
        </w:rPr>
        <w:t>2.</w:t>
      </w:r>
      <w:r w:rsidR="000118AF">
        <w:rPr>
          <w:szCs w:val="28"/>
        </w:rPr>
        <w:t> </w:t>
      </w:r>
      <w:r w:rsidR="00A02856">
        <w:rPr>
          <w:szCs w:val="28"/>
        </w:rPr>
        <w:t>Izteikt 34.</w:t>
      </w:r>
      <w:r w:rsidR="000118AF">
        <w:rPr>
          <w:szCs w:val="28"/>
        </w:rPr>
        <w:t> </w:t>
      </w:r>
      <w:r w:rsidR="00A02856">
        <w:rPr>
          <w:szCs w:val="28"/>
        </w:rPr>
        <w:t>punktu šādā redakcijā:</w:t>
      </w:r>
    </w:p>
    <w:p w14:paraId="56971DDF" w14:textId="050390BF" w:rsidR="00A02856" w:rsidRDefault="00A02856" w:rsidP="00A02856">
      <w:pPr>
        <w:pStyle w:val="tv213"/>
        <w:spacing w:before="0" w:beforeAutospacing="0" w:after="120" w:afterAutospacing="0"/>
        <w:jc w:val="both"/>
        <w:rPr>
          <w:sz w:val="28"/>
          <w:szCs w:val="28"/>
        </w:rPr>
      </w:pPr>
      <w:r w:rsidRPr="00A02856">
        <w:rPr>
          <w:sz w:val="28"/>
          <w:szCs w:val="28"/>
        </w:rPr>
        <w:tab/>
        <w:t>“34.</w:t>
      </w:r>
      <w:r w:rsidR="000118AF">
        <w:rPr>
          <w:sz w:val="28"/>
          <w:szCs w:val="28"/>
        </w:rPr>
        <w:t> </w:t>
      </w:r>
      <w:r w:rsidRPr="00A02856">
        <w:rPr>
          <w:sz w:val="28"/>
          <w:szCs w:val="28"/>
        </w:rPr>
        <w:t xml:space="preserve">Ziņojumā iekļauj </w:t>
      </w:r>
      <w:r w:rsidR="007B7B72">
        <w:rPr>
          <w:sz w:val="28"/>
          <w:szCs w:val="28"/>
        </w:rPr>
        <w:t>šo noteikumu 2.</w:t>
      </w:r>
      <w:r w:rsidR="000118AF">
        <w:rPr>
          <w:sz w:val="28"/>
          <w:szCs w:val="28"/>
        </w:rPr>
        <w:t> </w:t>
      </w:r>
      <w:r w:rsidR="007B7B72">
        <w:rPr>
          <w:sz w:val="28"/>
          <w:szCs w:val="28"/>
        </w:rPr>
        <w:t>pielikumā un</w:t>
      </w:r>
      <w:r w:rsidR="007B7B72" w:rsidRPr="00A02856">
        <w:rPr>
          <w:sz w:val="28"/>
          <w:szCs w:val="28"/>
        </w:rPr>
        <w:t xml:space="preserve"> </w:t>
      </w:r>
      <w:r w:rsidRPr="00A02856">
        <w:rPr>
          <w:sz w:val="28"/>
          <w:szCs w:val="28"/>
        </w:rPr>
        <w:t xml:space="preserve">likuma </w:t>
      </w:r>
      <w:r w:rsidR="000118AF">
        <w:rPr>
          <w:sz w:val="28"/>
          <w:szCs w:val="28"/>
        </w:rPr>
        <w:t>“</w:t>
      </w:r>
      <w:hyperlink r:id="rId8" w:tgtFrame="_blank" w:history="1">
        <w:r w:rsidRPr="00A02856">
          <w:rPr>
            <w:rStyle w:val="Hyperlink"/>
            <w:color w:val="auto"/>
            <w:sz w:val="28"/>
            <w:szCs w:val="28"/>
            <w:u w:val="none"/>
          </w:rPr>
          <w:t>Par ietekmes uz vidi novērtējumu</w:t>
        </w:r>
      </w:hyperlink>
      <w:r w:rsidR="000118AF">
        <w:rPr>
          <w:sz w:val="28"/>
          <w:szCs w:val="28"/>
        </w:rPr>
        <w:t>”</w:t>
      </w:r>
      <w:r w:rsidRPr="00A02856">
        <w:rPr>
          <w:sz w:val="28"/>
          <w:szCs w:val="28"/>
        </w:rPr>
        <w:t xml:space="preserve"> </w:t>
      </w:r>
      <w:hyperlink r:id="rId9" w:anchor="p17" w:tgtFrame="_blank" w:history="1">
        <w:r w:rsidRPr="00A02856">
          <w:rPr>
            <w:rStyle w:val="Hyperlink"/>
            <w:color w:val="auto"/>
            <w:sz w:val="28"/>
            <w:szCs w:val="28"/>
            <w:u w:val="none"/>
          </w:rPr>
          <w:t>17.</w:t>
        </w:r>
        <w:r w:rsidR="000118AF">
          <w:rPr>
            <w:rStyle w:val="Hyperlink"/>
            <w:color w:val="auto"/>
            <w:sz w:val="28"/>
            <w:szCs w:val="28"/>
            <w:u w:val="none"/>
          </w:rPr>
          <w:t> </w:t>
        </w:r>
        <w:r w:rsidRPr="00A02856">
          <w:rPr>
            <w:rStyle w:val="Hyperlink"/>
            <w:color w:val="auto"/>
            <w:sz w:val="28"/>
            <w:szCs w:val="28"/>
            <w:u w:val="none"/>
          </w:rPr>
          <w:t>panta</w:t>
        </w:r>
      </w:hyperlink>
      <w:r w:rsidRPr="00A02856">
        <w:rPr>
          <w:sz w:val="28"/>
          <w:szCs w:val="28"/>
        </w:rPr>
        <w:t xml:space="preserve"> trešajā daļā minēto informāciju</w:t>
      </w:r>
      <w:r w:rsidR="00D85ADB">
        <w:rPr>
          <w:sz w:val="28"/>
          <w:szCs w:val="28"/>
        </w:rPr>
        <w:t>.”</w:t>
      </w:r>
    </w:p>
    <w:p w14:paraId="02056D07" w14:textId="77777777" w:rsidR="00D85ADB" w:rsidRDefault="00D85ADB" w:rsidP="00A02856">
      <w:pPr>
        <w:pStyle w:val="tv213"/>
        <w:spacing w:before="0" w:beforeAutospacing="0" w:after="120" w:afterAutospacing="0"/>
        <w:jc w:val="both"/>
        <w:rPr>
          <w:sz w:val="28"/>
          <w:szCs w:val="28"/>
        </w:rPr>
      </w:pPr>
    </w:p>
    <w:p w14:paraId="25345B45" w14:textId="1CEBDBC8" w:rsidR="00D85ADB" w:rsidRDefault="00D85ADB" w:rsidP="00A02856">
      <w:pPr>
        <w:pStyle w:val="tv213"/>
        <w:spacing w:before="0" w:beforeAutospacing="0" w:after="120" w:afterAutospacing="0"/>
        <w:jc w:val="both"/>
        <w:rPr>
          <w:sz w:val="28"/>
          <w:szCs w:val="28"/>
        </w:rPr>
      </w:pPr>
      <w:r>
        <w:rPr>
          <w:sz w:val="28"/>
          <w:szCs w:val="28"/>
        </w:rPr>
        <w:tab/>
        <w:t>3.</w:t>
      </w:r>
      <w:r w:rsidR="000118AF">
        <w:rPr>
          <w:sz w:val="28"/>
          <w:szCs w:val="28"/>
        </w:rPr>
        <w:t> </w:t>
      </w:r>
      <w:r>
        <w:rPr>
          <w:sz w:val="28"/>
          <w:szCs w:val="28"/>
        </w:rPr>
        <w:t>Papildināt noteikumus ar 2.</w:t>
      </w:r>
      <w:r w:rsidR="000118AF">
        <w:rPr>
          <w:sz w:val="28"/>
          <w:szCs w:val="28"/>
        </w:rPr>
        <w:t> </w:t>
      </w:r>
      <w:r>
        <w:rPr>
          <w:sz w:val="28"/>
          <w:szCs w:val="28"/>
        </w:rPr>
        <w:t>pielikumu šādā redakcijā:</w:t>
      </w:r>
    </w:p>
    <w:p w14:paraId="3824926A" w14:textId="7A2BE3E9" w:rsidR="00D85ADB" w:rsidRDefault="00D85ADB" w:rsidP="00D85ADB">
      <w:pPr>
        <w:pStyle w:val="naisf"/>
        <w:spacing w:before="0" w:after="120"/>
        <w:ind w:firstLine="0"/>
        <w:jc w:val="right"/>
        <w:rPr>
          <w:sz w:val="28"/>
          <w:szCs w:val="28"/>
        </w:rPr>
      </w:pPr>
      <w:r>
        <w:rPr>
          <w:sz w:val="28"/>
          <w:szCs w:val="28"/>
        </w:rPr>
        <w:t>„2.</w:t>
      </w:r>
      <w:r w:rsidR="000118AF">
        <w:rPr>
          <w:sz w:val="28"/>
          <w:szCs w:val="28"/>
        </w:rPr>
        <w:t> </w:t>
      </w:r>
      <w:r>
        <w:rPr>
          <w:sz w:val="28"/>
          <w:szCs w:val="28"/>
        </w:rPr>
        <w:t>pielikums</w:t>
      </w:r>
    </w:p>
    <w:p w14:paraId="6E11BF73" w14:textId="77777777" w:rsidR="00D85ADB" w:rsidRDefault="00D85ADB" w:rsidP="00D85ADB">
      <w:pPr>
        <w:pStyle w:val="naisf"/>
        <w:spacing w:before="0" w:after="120"/>
        <w:ind w:firstLine="0"/>
        <w:jc w:val="right"/>
        <w:rPr>
          <w:sz w:val="28"/>
          <w:szCs w:val="28"/>
        </w:rPr>
      </w:pPr>
      <w:r>
        <w:rPr>
          <w:sz w:val="28"/>
          <w:szCs w:val="28"/>
        </w:rPr>
        <w:t>Ministru kabineta</w:t>
      </w:r>
    </w:p>
    <w:p w14:paraId="39EAA1E7" w14:textId="499F8518" w:rsidR="00D85ADB" w:rsidRDefault="00D85ADB" w:rsidP="00D85ADB">
      <w:pPr>
        <w:pStyle w:val="naisf"/>
        <w:spacing w:before="0" w:after="120"/>
        <w:ind w:firstLine="0"/>
        <w:jc w:val="right"/>
        <w:rPr>
          <w:sz w:val="28"/>
          <w:szCs w:val="28"/>
        </w:rPr>
      </w:pPr>
      <w:r>
        <w:rPr>
          <w:sz w:val="28"/>
          <w:szCs w:val="28"/>
        </w:rPr>
        <w:t>2015.</w:t>
      </w:r>
      <w:r w:rsidR="000118AF">
        <w:rPr>
          <w:sz w:val="28"/>
          <w:szCs w:val="28"/>
        </w:rPr>
        <w:t> </w:t>
      </w:r>
      <w:r>
        <w:rPr>
          <w:sz w:val="28"/>
          <w:szCs w:val="28"/>
        </w:rPr>
        <w:t>gada 13.</w:t>
      </w:r>
      <w:r w:rsidR="000118AF">
        <w:rPr>
          <w:sz w:val="28"/>
          <w:szCs w:val="28"/>
        </w:rPr>
        <w:t> </w:t>
      </w:r>
      <w:r>
        <w:rPr>
          <w:sz w:val="28"/>
          <w:szCs w:val="28"/>
        </w:rPr>
        <w:t>janvāra</w:t>
      </w:r>
    </w:p>
    <w:p w14:paraId="7951EFF5" w14:textId="07C1C8E2" w:rsidR="00D85ADB" w:rsidRDefault="00D85ADB" w:rsidP="00D85ADB">
      <w:pPr>
        <w:pStyle w:val="naisf"/>
        <w:spacing w:before="0" w:after="120"/>
        <w:ind w:firstLine="0"/>
        <w:jc w:val="right"/>
        <w:rPr>
          <w:sz w:val="28"/>
          <w:szCs w:val="28"/>
        </w:rPr>
      </w:pPr>
      <w:r>
        <w:rPr>
          <w:sz w:val="28"/>
          <w:szCs w:val="28"/>
        </w:rPr>
        <w:t>noteikumiem Nr.</w:t>
      </w:r>
      <w:r w:rsidR="000118AF">
        <w:rPr>
          <w:sz w:val="28"/>
          <w:szCs w:val="28"/>
        </w:rPr>
        <w:t> </w:t>
      </w:r>
      <w:r>
        <w:rPr>
          <w:sz w:val="28"/>
          <w:szCs w:val="28"/>
        </w:rPr>
        <w:t>18</w:t>
      </w:r>
    </w:p>
    <w:p w14:paraId="576F906D" w14:textId="77777777" w:rsidR="00D85ADB" w:rsidRDefault="00D85ADB" w:rsidP="00D85ADB">
      <w:pPr>
        <w:pStyle w:val="naisf"/>
        <w:spacing w:before="0" w:after="120"/>
        <w:ind w:firstLine="0"/>
        <w:jc w:val="center"/>
        <w:rPr>
          <w:b/>
          <w:sz w:val="28"/>
          <w:szCs w:val="28"/>
        </w:rPr>
      </w:pPr>
    </w:p>
    <w:p w14:paraId="6E047A57" w14:textId="7591AB0E" w:rsidR="00D85ADB" w:rsidRDefault="00D85ADB" w:rsidP="00D85ADB">
      <w:pPr>
        <w:pStyle w:val="naisf"/>
        <w:spacing w:before="0" w:after="120"/>
        <w:ind w:firstLine="0"/>
        <w:jc w:val="center"/>
        <w:rPr>
          <w:b/>
          <w:sz w:val="28"/>
          <w:szCs w:val="28"/>
        </w:rPr>
      </w:pPr>
      <w:r>
        <w:rPr>
          <w:b/>
          <w:sz w:val="28"/>
          <w:szCs w:val="28"/>
        </w:rPr>
        <w:t>Ziņojumā iekļaujamā informācija</w:t>
      </w:r>
    </w:p>
    <w:p w14:paraId="3A784EAA" w14:textId="77777777" w:rsidR="00D85ADB" w:rsidRDefault="00D85ADB" w:rsidP="00D85ADB">
      <w:pPr>
        <w:pStyle w:val="naisf"/>
        <w:spacing w:before="0" w:after="120"/>
        <w:ind w:firstLine="0"/>
        <w:jc w:val="center"/>
        <w:rPr>
          <w:b/>
          <w:sz w:val="28"/>
          <w:szCs w:val="28"/>
        </w:rPr>
      </w:pPr>
    </w:p>
    <w:p w14:paraId="705C26FA" w14:textId="78519C37" w:rsidR="00D85ADB" w:rsidRPr="00D85ADB" w:rsidRDefault="00D85ADB" w:rsidP="00D85ADB">
      <w:pPr>
        <w:pStyle w:val="naisf"/>
        <w:spacing w:before="0" w:after="120"/>
        <w:ind w:firstLine="0"/>
        <w:rPr>
          <w:sz w:val="28"/>
          <w:szCs w:val="28"/>
        </w:rPr>
      </w:pPr>
      <w:r>
        <w:rPr>
          <w:sz w:val="28"/>
          <w:szCs w:val="28"/>
        </w:rPr>
        <w:t>Ziņojumā par paredzētās darbības ietekmes uz vidi novērtējumu iekļauj šādu informāciju:</w:t>
      </w:r>
    </w:p>
    <w:p w14:paraId="7E61CBF9" w14:textId="1F5B3D62" w:rsidR="00A02856" w:rsidRPr="00A02856" w:rsidRDefault="00A02856" w:rsidP="00A02856">
      <w:pPr>
        <w:pStyle w:val="tv213"/>
        <w:spacing w:before="0" w:beforeAutospacing="0" w:after="120" w:afterAutospacing="0"/>
        <w:jc w:val="both"/>
        <w:rPr>
          <w:sz w:val="28"/>
          <w:szCs w:val="28"/>
        </w:rPr>
      </w:pPr>
      <w:r w:rsidRPr="00A02856">
        <w:rPr>
          <w:sz w:val="28"/>
          <w:szCs w:val="28"/>
        </w:rPr>
        <w:t>1.</w:t>
      </w:r>
      <w:r w:rsidR="000118AF">
        <w:rPr>
          <w:sz w:val="28"/>
          <w:szCs w:val="28"/>
        </w:rPr>
        <w:t> A</w:t>
      </w:r>
      <w:r w:rsidRPr="00A02856">
        <w:rPr>
          <w:sz w:val="28"/>
          <w:szCs w:val="28"/>
        </w:rPr>
        <w:t>rgumentēti pamatot</w:t>
      </w:r>
      <w:r w:rsidR="000118AF">
        <w:rPr>
          <w:sz w:val="28"/>
          <w:szCs w:val="28"/>
        </w:rPr>
        <w:t>u</w:t>
      </w:r>
      <w:r w:rsidRPr="00A02856">
        <w:rPr>
          <w:sz w:val="28"/>
          <w:szCs w:val="28"/>
        </w:rPr>
        <w:t xml:space="preserve"> paredzētās darbības izvēli un tās atrašanā</w:t>
      </w:r>
      <w:r w:rsidR="00D85ADB">
        <w:rPr>
          <w:sz w:val="28"/>
          <w:szCs w:val="28"/>
        </w:rPr>
        <w:t>s</w:t>
      </w:r>
      <w:r w:rsidRPr="00A02856">
        <w:rPr>
          <w:sz w:val="28"/>
          <w:szCs w:val="28"/>
        </w:rPr>
        <w:t xml:space="preserve"> vietu;</w:t>
      </w:r>
    </w:p>
    <w:p w14:paraId="08DB191B" w14:textId="0A4E9526" w:rsidR="00A02856" w:rsidRPr="00A02856" w:rsidRDefault="00A02856" w:rsidP="00A02856">
      <w:pPr>
        <w:pStyle w:val="tv213"/>
        <w:spacing w:before="0" w:beforeAutospacing="0" w:after="120" w:afterAutospacing="0"/>
        <w:jc w:val="both"/>
        <w:rPr>
          <w:sz w:val="28"/>
          <w:szCs w:val="28"/>
        </w:rPr>
      </w:pPr>
      <w:r w:rsidRPr="00A02856">
        <w:rPr>
          <w:sz w:val="28"/>
          <w:szCs w:val="28"/>
        </w:rPr>
        <w:lastRenderedPageBreak/>
        <w:t>2.</w:t>
      </w:r>
      <w:r w:rsidR="000118AF">
        <w:rPr>
          <w:sz w:val="28"/>
          <w:szCs w:val="28"/>
        </w:rPr>
        <w:t> P</w:t>
      </w:r>
      <w:r w:rsidRPr="00A02856">
        <w:rPr>
          <w:sz w:val="28"/>
          <w:szCs w:val="28"/>
        </w:rPr>
        <w:t>aredzētās darbības atbilstību normatīvajiem aktiem, kuros ietvertas prasības konkrētajai paredzētajai darbībai</w:t>
      </w:r>
      <w:r w:rsidR="000118AF">
        <w:rPr>
          <w:sz w:val="28"/>
          <w:szCs w:val="28"/>
        </w:rPr>
        <w:t>, izvērtējumu</w:t>
      </w:r>
      <w:r w:rsidRPr="00A02856">
        <w:rPr>
          <w:sz w:val="28"/>
          <w:szCs w:val="28"/>
        </w:rPr>
        <w:t>;</w:t>
      </w:r>
    </w:p>
    <w:p w14:paraId="585EC7D8" w14:textId="711F5958" w:rsidR="00A02856" w:rsidRPr="00A02856" w:rsidRDefault="00A02856" w:rsidP="00A02856">
      <w:pPr>
        <w:pStyle w:val="tv213"/>
        <w:spacing w:before="0" w:beforeAutospacing="0" w:after="120" w:afterAutospacing="0"/>
        <w:jc w:val="both"/>
        <w:rPr>
          <w:sz w:val="28"/>
          <w:szCs w:val="28"/>
        </w:rPr>
      </w:pPr>
      <w:r w:rsidRPr="00A02856">
        <w:rPr>
          <w:sz w:val="28"/>
          <w:szCs w:val="28"/>
        </w:rPr>
        <w:t>3.</w:t>
      </w:r>
      <w:r w:rsidR="000118AF">
        <w:rPr>
          <w:sz w:val="28"/>
          <w:szCs w:val="28"/>
        </w:rPr>
        <w:t> P</w:t>
      </w:r>
      <w:r w:rsidR="00D85ADB">
        <w:rPr>
          <w:sz w:val="28"/>
          <w:szCs w:val="28"/>
        </w:rPr>
        <w:t xml:space="preserve">aredzētās darbības </w:t>
      </w:r>
      <w:r w:rsidRPr="00A02856">
        <w:rPr>
          <w:sz w:val="28"/>
          <w:szCs w:val="28"/>
        </w:rPr>
        <w:t>vides stāvokļa novērtējumu;</w:t>
      </w:r>
    </w:p>
    <w:p w14:paraId="47259BA9" w14:textId="335682C0" w:rsidR="00A02856" w:rsidRPr="00A02856" w:rsidRDefault="00A02856" w:rsidP="00A02856">
      <w:pPr>
        <w:pStyle w:val="tv213"/>
        <w:spacing w:before="0" w:beforeAutospacing="0" w:after="120" w:afterAutospacing="0"/>
        <w:jc w:val="both"/>
        <w:rPr>
          <w:sz w:val="28"/>
          <w:szCs w:val="28"/>
        </w:rPr>
      </w:pPr>
      <w:r w:rsidRPr="00A02856">
        <w:rPr>
          <w:sz w:val="28"/>
          <w:szCs w:val="28"/>
        </w:rPr>
        <w:t>4.</w:t>
      </w:r>
      <w:r w:rsidR="000118AF">
        <w:rPr>
          <w:sz w:val="28"/>
          <w:szCs w:val="28"/>
        </w:rPr>
        <w:t> Paredzētās darbības raksturojumu un tās ietekmes uz vidi novērtējumu</w:t>
      </w:r>
      <w:r w:rsidRPr="00A02856">
        <w:rPr>
          <w:sz w:val="28"/>
          <w:szCs w:val="28"/>
        </w:rPr>
        <w:t>, sniedzot ziņas atbilstoši paredzētās darbības veidam:</w:t>
      </w:r>
    </w:p>
    <w:p w14:paraId="08D17558" w14:textId="50C832C7"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4.1.</w:t>
      </w:r>
      <w:r w:rsidR="000118AF">
        <w:rPr>
          <w:sz w:val="28"/>
          <w:szCs w:val="28"/>
        </w:rPr>
        <w:t> </w:t>
      </w:r>
      <w:r w:rsidRPr="00A02856">
        <w:rPr>
          <w:sz w:val="28"/>
          <w:szCs w:val="28"/>
        </w:rPr>
        <w:t>fizikālo raksturlielumu aprakst</w:t>
      </w:r>
      <w:r w:rsidR="000118AF">
        <w:rPr>
          <w:sz w:val="28"/>
          <w:szCs w:val="28"/>
        </w:rPr>
        <w:t>s</w:t>
      </w:r>
      <w:r w:rsidRPr="00A02856">
        <w:rPr>
          <w:sz w:val="28"/>
          <w:szCs w:val="28"/>
        </w:rPr>
        <w:t xml:space="preserve"> un zemes izmantošanas prasības būvniecības un ekspluatācijas laikā, kā arī būves nojaukšanas laikā;</w:t>
      </w:r>
    </w:p>
    <w:p w14:paraId="267D560B" w14:textId="762AAA8D"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4.2.</w:t>
      </w:r>
      <w:r w:rsidR="000118AF">
        <w:rPr>
          <w:sz w:val="28"/>
          <w:szCs w:val="28"/>
        </w:rPr>
        <w:t> </w:t>
      </w:r>
      <w:r w:rsidRPr="00A02856">
        <w:rPr>
          <w:sz w:val="28"/>
          <w:szCs w:val="28"/>
        </w:rPr>
        <w:t>galveno ražošanas procesu raksturojum</w:t>
      </w:r>
      <w:r w:rsidR="000118AF">
        <w:rPr>
          <w:sz w:val="28"/>
          <w:szCs w:val="28"/>
        </w:rPr>
        <w:t>s</w:t>
      </w:r>
      <w:r w:rsidRPr="00A02856">
        <w:rPr>
          <w:sz w:val="28"/>
          <w:szCs w:val="28"/>
        </w:rPr>
        <w:t>, īpaši būves ekspluatācijas laikā. Raksturojum</w:t>
      </w:r>
      <w:r w:rsidR="000118AF">
        <w:rPr>
          <w:sz w:val="28"/>
          <w:szCs w:val="28"/>
        </w:rPr>
        <w:t>s ietver</w:t>
      </w:r>
      <w:r w:rsidRPr="00A02856">
        <w:rPr>
          <w:sz w:val="28"/>
          <w:szCs w:val="28"/>
        </w:rPr>
        <w:t xml:space="preserve"> informāciju par nepieciešamo un patērēto enerģiju, izlietoto materiālu, enerģijas, dabas resursu (bioloģiskā daudzveidība, ūdens, zemes, augsne) raksturojum</w:t>
      </w:r>
      <w:r w:rsidR="000118AF">
        <w:rPr>
          <w:sz w:val="28"/>
          <w:szCs w:val="28"/>
        </w:rPr>
        <w:t>u</w:t>
      </w:r>
      <w:r w:rsidRPr="00A02856">
        <w:rPr>
          <w:sz w:val="28"/>
          <w:szCs w:val="28"/>
        </w:rPr>
        <w:t xml:space="preserve"> un daudzum</w:t>
      </w:r>
      <w:r w:rsidR="000118AF">
        <w:rPr>
          <w:sz w:val="28"/>
          <w:szCs w:val="28"/>
        </w:rPr>
        <w:t>u</w:t>
      </w:r>
      <w:r w:rsidRPr="00A02856">
        <w:rPr>
          <w:sz w:val="28"/>
          <w:szCs w:val="28"/>
        </w:rPr>
        <w:t>;</w:t>
      </w:r>
    </w:p>
    <w:p w14:paraId="315AB61E" w14:textId="00219DEC"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4.3.</w:t>
      </w:r>
      <w:r w:rsidR="00A02A50">
        <w:rPr>
          <w:sz w:val="28"/>
          <w:szCs w:val="28"/>
        </w:rPr>
        <w:t> </w:t>
      </w:r>
      <w:r w:rsidRPr="00A02856">
        <w:rPr>
          <w:sz w:val="28"/>
          <w:szCs w:val="28"/>
        </w:rPr>
        <w:t>prognozējamo atkritumu (arī bīstamo, kā arī būvniecības un ekspluatācijas fāzē radīto atkritumu daudzum</w:t>
      </w:r>
      <w:r w:rsidR="00682B7F">
        <w:rPr>
          <w:sz w:val="28"/>
          <w:szCs w:val="28"/>
        </w:rPr>
        <w:t>s</w:t>
      </w:r>
      <w:r w:rsidRPr="00A02856">
        <w:rPr>
          <w:sz w:val="28"/>
          <w:szCs w:val="28"/>
        </w:rPr>
        <w:t xml:space="preserve"> un veidi), blakusproduktu un emisiju (ūdenī, gaisā, augsnē, augsnes piesārņojums), smaku, trokšņa, vibrācijas, gaismas, siltuma, radiācijas un citu paredzētās darbības izraisīto ietekmju veid</w:t>
      </w:r>
      <w:r w:rsidR="00A02A50">
        <w:rPr>
          <w:sz w:val="28"/>
          <w:szCs w:val="28"/>
        </w:rPr>
        <w:t>s</w:t>
      </w:r>
      <w:r w:rsidRPr="00A02856">
        <w:rPr>
          <w:sz w:val="28"/>
          <w:szCs w:val="28"/>
        </w:rPr>
        <w:t xml:space="preserve"> un apjom</w:t>
      </w:r>
      <w:r w:rsidR="00A02A50">
        <w:rPr>
          <w:sz w:val="28"/>
          <w:szCs w:val="28"/>
        </w:rPr>
        <w:t>s</w:t>
      </w:r>
      <w:r w:rsidRPr="00A02856">
        <w:rPr>
          <w:sz w:val="28"/>
          <w:szCs w:val="28"/>
        </w:rPr>
        <w:t>;</w:t>
      </w:r>
    </w:p>
    <w:p w14:paraId="000979BD" w14:textId="24B40921"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4.4.</w:t>
      </w:r>
      <w:r w:rsidR="00A02A50">
        <w:rPr>
          <w:sz w:val="28"/>
          <w:szCs w:val="28"/>
        </w:rPr>
        <w:t> </w:t>
      </w:r>
      <w:r w:rsidRPr="00A02856">
        <w:rPr>
          <w:sz w:val="28"/>
          <w:szCs w:val="28"/>
        </w:rPr>
        <w:t>informāciju par avāriju risku, avārijas situāciju prognozi un pasākumiem avārijas novēršanai vai tās iespējamības samazināšanai;</w:t>
      </w:r>
    </w:p>
    <w:p w14:paraId="5C624CD7" w14:textId="29CEF8C7"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4.5.</w:t>
      </w:r>
      <w:r w:rsidR="00A02A50">
        <w:rPr>
          <w:sz w:val="28"/>
          <w:szCs w:val="28"/>
        </w:rPr>
        <w:t> </w:t>
      </w:r>
      <w:r w:rsidRPr="00A02856">
        <w:rPr>
          <w:sz w:val="28"/>
          <w:szCs w:val="28"/>
        </w:rPr>
        <w:t>informāciju par ietekmi uz gaisa kvalitāti, ņemot vērā normatīvo aktu prasības par stacionāru piesārņojuma avotu emisijas limita projektu izstrādi</w:t>
      </w:r>
      <w:r w:rsidR="00D85ADB">
        <w:rPr>
          <w:sz w:val="28"/>
          <w:szCs w:val="28"/>
        </w:rPr>
        <w:t>.</w:t>
      </w:r>
    </w:p>
    <w:p w14:paraId="06DE83F1" w14:textId="042ABE97" w:rsidR="00A02856" w:rsidRPr="00A02856" w:rsidRDefault="00A02856" w:rsidP="00A02856">
      <w:pPr>
        <w:pStyle w:val="tv213"/>
        <w:spacing w:before="0" w:beforeAutospacing="0" w:after="120" w:afterAutospacing="0"/>
        <w:jc w:val="both"/>
        <w:rPr>
          <w:sz w:val="28"/>
          <w:szCs w:val="28"/>
        </w:rPr>
      </w:pPr>
      <w:r w:rsidRPr="00A02856">
        <w:rPr>
          <w:sz w:val="28"/>
          <w:szCs w:val="28"/>
        </w:rPr>
        <w:t>5.</w:t>
      </w:r>
      <w:r w:rsidR="00A02A50">
        <w:rPr>
          <w:sz w:val="28"/>
          <w:szCs w:val="28"/>
        </w:rPr>
        <w:t> P</w:t>
      </w:r>
      <w:r w:rsidRPr="00A02856">
        <w:rPr>
          <w:sz w:val="28"/>
          <w:szCs w:val="28"/>
        </w:rPr>
        <w:t>aredzētās darbības izvēlētās</w:t>
      </w:r>
      <w:r w:rsidR="00D85ADB">
        <w:rPr>
          <w:sz w:val="28"/>
          <w:szCs w:val="28"/>
        </w:rPr>
        <w:t xml:space="preserve"> un atbilstošās</w:t>
      </w:r>
      <w:r w:rsidRPr="00A02856">
        <w:rPr>
          <w:sz w:val="28"/>
          <w:szCs w:val="28"/>
        </w:rPr>
        <w:t xml:space="preserve"> alternatīvas</w:t>
      </w:r>
      <w:r w:rsidR="00A02A50">
        <w:rPr>
          <w:sz w:val="28"/>
          <w:szCs w:val="28"/>
        </w:rPr>
        <w:t xml:space="preserve"> raksturojums</w:t>
      </w:r>
      <w:r w:rsidRPr="00A02856">
        <w:rPr>
          <w:sz w:val="28"/>
          <w:szCs w:val="28"/>
        </w:rPr>
        <w:t>, ņemot vērā tās iespējamo atrašanās vietu, apjomu, mērogu, tehnoloģisko risinājumu, kas būtu par pamatu izvēlēties tieši konkrēto alternatīvu, iekļaujot dažādo ietekmju salīdzinājumu</w:t>
      </w:r>
      <w:r w:rsidR="000908EE">
        <w:rPr>
          <w:sz w:val="28"/>
          <w:szCs w:val="28"/>
        </w:rPr>
        <w:t>;</w:t>
      </w:r>
    </w:p>
    <w:p w14:paraId="21786050" w14:textId="40529457" w:rsidR="00A02856" w:rsidRPr="00A02856" w:rsidRDefault="00A02856" w:rsidP="00A02856">
      <w:pPr>
        <w:pStyle w:val="tv213"/>
        <w:spacing w:before="0" w:beforeAutospacing="0" w:after="120" w:afterAutospacing="0"/>
        <w:jc w:val="both"/>
        <w:rPr>
          <w:sz w:val="28"/>
          <w:szCs w:val="28"/>
        </w:rPr>
      </w:pPr>
      <w:r w:rsidRPr="00A02856">
        <w:rPr>
          <w:sz w:val="28"/>
          <w:szCs w:val="28"/>
        </w:rPr>
        <w:t>6.</w:t>
      </w:r>
      <w:r w:rsidR="006C7FF0">
        <w:rPr>
          <w:sz w:val="28"/>
          <w:szCs w:val="28"/>
        </w:rPr>
        <w:t> P</w:t>
      </w:r>
      <w:r w:rsidRPr="00A02856">
        <w:rPr>
          <w:sz w:val="28"/>
          <w:szCs w:val="28"/>
        </w:rPr>
        <w:t>aredzētās darbības iespējamās atrašanas vietas vides stāvok</w:t>
      </w:r>
      <w:r w:rsidR="006C7FF0">
        <w:rPr>
          <w:sz w:val="28"/>
          <w:szCs w:val="28"/>
        </w:rPr>
        <w:t>ļa apraksts</w:t>
      </w:r>
      <w:r w:rsidRPr="00A02856">
        <w:rPr>
          <w:sz w:val="28"/>
          <w:szCs w:val="28"/>
        </w:rPr>
        <w:t xml:space="preserve"> un anal</w:t>
      </w:r>
      <w:r w:rsidR="006C7FF0">
        <w:rPr>
          <w:sz w:val="28"/>
          <w:szCs w:val="28"/>
        </w:rPr>
        <w:t>ītisks izvērtējums</w:t>
      </w:r>
      <w:r w:rsidRPr="00A02856">
        <w:rPr>
          <w:sz w:val="28"/>
          <w:szCs w:val="28"/>
        </w:rPr>
        <w:t xml:space="preserve">, kā tie tiks ietekmēti, gadījumā, ja paredzētā darbība netiek īstenota. Aprakstā </w:t>
      </w:r>
      <w:r w:rsidR="006C7FF0">
        <w:rPr>
          <w:sz w:val="28"/>
          <w:szCs w:val="28"/>
        </w:rPr>
        <w:t>ietver</w:t>
      </w:r>
      <w:r w:rsidRPr="00A02856">
        <w:rPr>
          <w:sz w:val="28"/>
          <w:szCs w:val="28"/>
        </w:rPr>
        <w:t xml:space="preserve"> pamatotu informāciju, tai skaitā arī zinātniski pamatotu, kā vides stāvoklis mainīsies, ņemot vērā dabas vai sociālos apstākļus, ja pa</w:t>
      </w:r>
      <w:r w:rsidR="000908EE">
        <w:rPr>
          <w:sz w:val="28"/>
          <w:szCs w:val="28"/>
        </w:rPr>
        <w:t>redzētā darbība netiek īstenota;</w:t>
      </w:r>
    </w:p>
    <w:p w14:paraId="208C8D3A" w14:textId="3BCCED5F" w:rsidR="00981D55" w:rsidRDefault="00A02856" w:rsidP="00A02856">
      <w:pPr>
        <w:pStyle w:val="tv213"/>
        <w:spacing w:before="0" w:beforeAutospacing="0" w:after="120" w:afterAutospacing="0"/>
        <w:jc w:val="both"/>
        <w:rPr>
          <w:sz w:val="28"/>
          <w:szCs w:val="28"/>
        </w:rPr>
      </w:pPr>
      <w:r w:rsidRPr="00A02856">
        <w:rPr>
          <w:sz w:val="28"/>
          <w:szCs w:val="28"/>
        </w:rPr>
        <w:t>7.</w:t>
      </w:r>
      <w:r w:rsidR="006C7FF0">
        <w:rPr>
          <w:sz w:val="28"/>
          <w:szCs w:val="28"/>
        </w:rPr>
        <w:t> Tādu j</w:t>
      </w:r>
      <w:r w:rsidR="00981D55">
        <w:rPr>
          <w:sz w:val="28"/>
          <w:szCs w:val="28"/>
        </w:rPr>
        <w:t>om</w:t>
      </w:r>
      <w:r w:rsidR="006C7FF0">
        <w:rPr>
          <w:sz w:val="28"/>
          <w:szCs w:val="28"/>
        </w:rPr>
        <w:t>u</w:t>
      </w:r>
      <w:r w:rsidR="00981D55" w:rsidRPr="00981D55">
        <w:rPr>
          <w:sz w:val="28"/>
          <w:szCs w:val="28"/>
        </w:rPr>
        <w:t xml:space="preserve"> </w:t>
      </w:r>
      <w:r w:rsidR="00981D55" w:rsidRPr="00A02856">
        <w:rPr>
          <w:sz w:val="28"/>
          <w:szCs w:val="28"/>
        </w:rPr>
        <w:t xml:space="preserve">un </w:t>
      </w:r>
      <w:r w:rsidR="000908EE">
        <w:rPr>
          <w:sz w:val="28"/>
          <w:szCs w:val="28"/>
        </w:rPr>
        <w:t xml:space="preserve">to </w:t>
      </w:r>
      <w:r w:rsidR="00981D55" w:rsidRPr="00A02856">
        <w:rPr>
          <w:sz w:val="28"/>
          <w:szCs w:val="28"/>
        </w:rPr>
        <w:t>ietekmju mijiedarbību</w:t>
      </w:r>
      <w:r w:rsidR="00981D55">
        <w:rPr>
          <w:sz w:val="28"/>
          <w:szCs w:val="28"/>
        </w:rPr>
        <w:t>,</w:t>
      </w:r>
      <w:r w:rsidR="00981D55" w:rsidRPr="00981D55">
        <w:rPr>
          <w:sz w:val="28"/>
          <w:szCs w:val="28"/>
        </w:rPr>
        <w:t xml:space="preserve"> </w:t>
      </w:r>
      <w:r w:rsidR="00981D55" w:rsidRPr="00A02856">
        <w:rPr>
          <w:sz w:val="28"/>
          <w:szCs w:val="28"/>
        </w:rPr>
        <w:t>kuras var būtiski ietekmēt paredzētā darbība</w:t>
      </w:r>
      <w:r w:rsidR="006C7FF0">
        <w:rPr>
          <w:sz w:val="28"/>
          <w:szCs w:val="28"/>
        </w:rPr>
        <w:t>,</w:t>
      </w:r>
      <w:r w:rsidR="00981D55">
        <w:rPr>
          <w:sz w:val="28"/>
          <w:szCs w:val="28"/>
        </w:rPr>
        <w:t xml:space="preserve"> tās</w:t>
      </w:r>
      <w:r w:rsidR="00981D55" w:rsidRPr="00A02856">
        <w:rPr>
          <w:sz w:val="28"/>
          <w:szCs w:val="28"/>
        </w:rPr>
        <w:t xml:space="preserve"> iespējamās norises vietas un tehnoloģijas</w:t>
      </w:r>
      <w:r w:rsidR="006C7FF0">
        <w:rPr>
          <w:sz w:val="28"/>
          <w:szCs w:val="28"/>
        </w:rPr>
        <w:t xml:space="preserve"> raksturojumus un novērtējums</w:t>
      </w:r>
      <w:r w:rsidR="00981D55" w:rsidRPr="00A02856">
        <w:rPr>
          <w:sz w:val="28"/>
          <w:szCs w:val="28"/>
        </w:rPr>
        <w:t>,</w:t>
      </w:r>
      <w:r w:rsidR="00981D55">
        <w:rPr>
          <w:sz w:val="28"/>
          <w:szCs w:val="28"/>
        </w:rPr>
        <w:t xml:space="preserve"> kā:</w:t>
      </w:r>
    </w:p>
    <w:p w14:paraId="59687D67" w14:textId="0CB52E9E" w:rsidR="00981D55" w:rsidRDefault="00981D55" w:rsidP="00A02856">
      <w:pPr>
        <w:pStyle w:val="tv213"/>
        <w:spacing w:before="0" w:beforeAutospacing="0" w:after="120" w:afterAutospacing="0"/>
        <w:jc w:val="both"/>
        <w:rPr>
          <w:sz w:val="28"/>
          <w:szCs w:val="28"/>
        </w:rPr>
      </w:pPr>
      <w:r>
        <w:rPr>
          <w:sz w:val="28"/>
          <w:szCs w:val="28"/>
        </w:rPr>
        <w:t>7.1.</w:t>
      </w:r>
      <w:r w:rsidR="006C7FF0">
        <w:rPr>
          <w:sz w:val="28"/>
          <w:szCs w:val="28"/>
        </w:rPr>
        <w:t> </w:t>
      </w:r>
      <w:r w:rsidR="00A02856" w:rsidRPr="00A02856">
        <w:rPr>
          <w:sz w:val="28"/>
          <w:szCs w:val="28"/>
        </w:rPr>
        <w:t>iedzīvotāj</w:t>
      </w:r>
      <w:r w:rsidR="006C7FF0">
        <w:rPr>
          <w:sz w:val="28"/>
          <w:szCs w:val="28"/>
        </w:rPr>
        <w:t>u</w:t>
      </w:r>
      <w:r w:rsidR="00A02856" w:rsidRPr="00A02856">
        <w:rPr>
          <w:sz w:val="28"/>
          <w:szCs w:val="28"/>
        </w:rPr>
        <w:t xml:space="preserve">, </w:t>
      </w:r>
      <w:r>
        <w:rPr>
          <w:sz w:val="28"/>
          <w:szCs w:val="28"/>
        </w:rPr>
        <w:t>arī cilvēku veselība un drošība;</w:t>
      </w:r>
    </w:p>
    <w:p w14:paraId="14D159AE" w14:textId="1DCA26B0" w:rsidR="00981D55" w:rsidRDefault="00981D55" w:rsidP="00A02856">
      <w:pPr>
        <w:pStyle w:val="tv213"/>
        <w:spacing w:before="0" w:beforeAutospacing="0" w:after="120" w:afterAutospacing="0"/>
        <w:jc w:val="both"/>
        <w:rPr>
          <w:sz w:val="28"/>
          <w:szCs w:val="28"/>
        </w:rPr>
      </w:pPr>
      <w:r>
        <w:rPr>
          <w:sz w:val="28"/>
          <w:szCs w:val="28"/>
        </w:rPr>
        <w:t>7.2.</w:t>
      </w:r>
      <w:r w:rsidR="006C7FF0">
        <w:rPr>
          <w:sz w:val="28"/>
          <w:szCs w:val="28"/>
        </w:rPr>
        <w:t> </w:t>
      </w:r>
      <w:r w:rsidR="00A02856" w:rsidRPr="00A02856">
        <w:rPr>
          <w:sz w:val="28"/>
          <w:szCs w:val="28"/>
        </w:rPr>
        <w:t>bioloģiskā daudzveidība (tai skaitā īpaši aizsargājamās dabas teritorijas, īpaši aizsargājamās sugas, īpaši aizsargājamie biotopi un mikroliegumi)</w:t>
      </w:r>
      <w:r w:rsidR="00682B7F">
        <w:rPr>
          <w:sz w:val="28"/>
          <w:szCs w:val="28"/>
        </w:rPr>
        <w:t>)</w:t>
      </w:r>
      <w:r>
        <w:rPr>
          <w:sz w:val="28"/>
          <w:szCs w:val="28"/>
        </w:rPr>
        <w:t>;</w:t>
      </w:r>
    </w:p>
    <w:p w14:paraId="7C50DABC" w14:textId="6F3AE5C2" w:rsidR="00981D55" w:rsidRDefault="00981D55" w:rsidP="00A02856">
      <w:pPr>
        <w:pStyle w:val="tv213"/>
        <w:spacing w:before="0" w:beforeAutospacing="0" w:after="120" w:afterAutospacing="0"/>
        <w:jc w:val="both"/>
        <w:rPr>
          <w:sz w:val="28"/>
          <w:szCs w:val="28"/>
        </w:rPr>
      </w:pPr>
      <w:r>
        <w:rPr>
          <w:sz w:val="28"/>
          <w:szCs w:val="28"/>
        </w:rPr>
        <w:t>7.3.</w:t>
      </w:r>
      <w:r w:rsidR="006C7FF0">
        <w:rPr>
          <w:sz w:val="28"/>
          <w:szCs w:val="28"/>
        </w:rPr>
        <w:t> </w:t>
      </w:r>
      <w:r>
        <w:rPr>
          <w:sz w:val="28"/>
          <w:szCs w:val="28"/>
        </w:rPr>
        <w:t>zeme (aizņemtā zemes platība) un</w:t>
      </w:r>
      <w:r w:rsidR="00A02856" w:rsidRPr="00A02856">
        <w:rPr>
          <w:sz w:val="28"/>
          <w:szCs w:val="28"/>
        </w:rPr>
        <w:t xml:space="preserve"> augsne (organiskās vielas, er</w:t>
      </w:r>
      <w:r>
        <w:rPr>
          <w:sz w:val="28"/>
          <w:szCs w:val="28"/>
        </w:rPr>
        <w:t>ozija, sēšanās un sablīvēšanās);</w:t>
      </w:r>
    </w:p>
    <w:p w14:paraId="40429E52" w14:textId="418D29AE" w:rsidR="00981D55" w:rsidRDefault="00981D55" w:rsidP="00A02856">
      <w:pPr>
        <w:pStyle w:val="tv213"/>
        <w:spacing w:before="0" w:beforeAutospacing="0" w:after="120" w:afterAutospacing="0"/>
        <w:jc w:val="both"/>
        <w:rPr>
          <w:sz w:val="28"/>
          <w:szCs w:val="28"/>
        </w:rPr>
      </w:pPr>
      <w:r>
        <w:rPr>
          <w:sz w:val="28"/>
          <w:szCs w:val="28"/>
        </w:rPr>
        <w:t>7.4.</w:t>
      </w:r>
      <w:r w:rsidR="006C7FF0">
        <w:rPr>
          <w:sz w:val="28"/>
          <w:szCs w:val="28"/>
        </w:rPr>
        <w:t> </w:t>
      </w:r>
      <w:r w:rsidR="00A02856" w:rsidRPr="00A02856">
        <w:rPr>
          <w:sz w:val="28"/>
          <w:szCs w:val="28"/>
        </w:rPr>
        <w:t xml:space="preserve">ūdens (hidromorfoloģiskās </w:t>
      </w:r>
      <w:r>
        <w:rPr>
          <w:sz w:val="28"/>
          <w:szCs w:val="28"/>
        </w:rPr>
        <w:t>izmaiņas daudzums un kvalitāte);</w:t>
      </w:r>
    </w:p>
    <w:p w14:paraId="309BE08F" w14:textId="5F84C8C2" w:rsidR="00981D55" w:rsidRDefault="00981D55" w:rsidP="00A02856">
      <w:pPr>
        <w:pStyle w:val="tv213"/>
        <w:spacing w:before="0" w:beforeAutospacing="0" w:after="120" w:afterAutospacing="0"/>
        <w:jc w:val="both"/>
        <w:rPr>
          <w:sz w:val="28"/>
          <w:szCs w:val="28"/>
        </w:rPr>
      </w:pPr>
      <w:r>
        <w:rPr>
          <w:sz w:val="28"/>
          <w:szCs w:val="28"/>
        </w:rPr>
        <w:lastRenderedPageBreak/>
        <w:t>7.5.</w:t>
      </w:r>
      <w:r w:rsidR="006C7FF0">
        <w:rPr>
          <w:sz w:val="28"/>
          <w:szCs w:val="28"/>
        </w:rPr>
        <w:t> </w:t>
      </w:r>
      <w:r>
        <w:rPr>
          <w:sz w:val="28"/>
          <w:szCs w:val="28"/>
        </w:rPr>
        <w:t>gaisa kvalitāte;</w:t>
      </w:r>
    </w:p>
    <w:p w14:paraId="0E0FE5DE" w14:textId="04169E6F" w:rsidR="00981D55" w:rsidRDefault="00981D55" w:rsidP="00A02856">
      <w:pPr>
        <w:pStyle w:val="tv213"/>
        <w:spacing w:before="0" w:beforeAutospacing="0" w:after="120" w:afterAutospacing="0"/>
        <w:jc w:val="both"/>
        <w:rPr>
          <w:sz w:val="28"/>
          <w:szCs w:val="28"/>
        </w:rPr>
      </w:pPr>
      <w:r>
        <w:rPr>
          <w:sz w:val="28"/>
          <w:szCs w:val="28"/>
        </w:rPr>
        <w:t>7.6.</w:t>
      </w:r>
      <w:r w:rsidR="006C7FF0">
        <w:rPr>
          <w:sz w:val="28"/>
          <w:szCs w:val="28"/>
        </w:rPr>
        <w:t> </w:t>
      </w:r>
      <w:r w:rsidR="00A02856" w:rsidRPr="00A02856">
        <w:rPr>
          <w:sz w:val="28"/>
          <w:szCs w:val="28"/>
        </w:rPr>
        <w:t xml:space="preserve">klimata pārmaiņas (siltumnīcefekta gāzu </w:t>
      </w:r>
      <w:r>
        <w:rPr>
          <w:sz w:val="28"/>
          <w:szCs w:val="28"/>
        </w:rPr>
        <w:t>emisijas, klimata pielāgošanās);</w:t>
      </w:r>
    </w:p>
    <w:p w14:paraId="2213938A" w14:textId="72C8C7A3" w:rsidR="00A02856" w:rsidRPr="00A02856" w:rsidRDefault="00981D55" w:rsidP="00A02856">
      <w:pPr>
        <w:pStyle w:val="tv213"/>
        <w:spacing w:before="0" w:beforeAutospacing="0" w:after="120" w:afterAutospacing="0"/>
        <w:jc w:val="both"/>
        <w:rPr>
          <w:sz w:val="28"/>
          <w:szCs w:val="28"/>
        </w:rPr>
      </w:pPr>
      <w:r>
        <w:rPr>
          <w:sz w:val="28"/>
          <w:szCs w:val="28"/>
        </w:rPr>
        <w:t>7.7.</w:t>
      </w:r>
      <w:r w:rsidR="006C7FF0">
        <w:rPr>
          <w:sz w:val="28"/>
          <w:szCs w:val="28"/>
        </w:rPr>
        <w:t> </w:t>
      </w:r>
      <w:r w:rsidR="00A02856" w:rsidRPr="00A02856">
        <w:rPr>
          <w:sz w:val="28"/>
          <w:szCs w:val="28"/>
        </w:rPr>
        <w:t>ainava, materiālās vērtības, kultūras un dabas mantojums (ietverot arhitekt</w:t>
      </w:r>
      <w:r w:rsidR="000908EE">
        <w:rPr>
          <w:sz w:val="28"/>
          <w:szCs w:val="28"/>
        </w:rPr>
        <w:t>ūras un arheoloģisko mantojumu)</w:t>
      </w:r>
      <w:r w:rsidR="00A02856" w:rsidRPr="00A02856">
        <w:rPr>
          <w:sz w:val="28"/>
          <w:szCs w:val="28"/>
        </w:rPr>
        <w:t>;</w:t>
      </w:r>
    </w:p>
    <w:p w14:paraId="640FCAA1" w14:textId="3CF12818" w:rsidR="00A02856" w:rsidRPr="00A02856" w:rsidRDefault="00A02856" w:rsidP="00A02856">
      <w:pPr>
        <w:pStyle w:val="tv213"/>
        <w:spacing w:before="0" w:beforeAutospacing="0" w:after="120" w:afterAutospacing="0"/>
        <w:jc w:val="both"/>
        <w:rPr>
          <w:sz w:val="28"/>
          <w:szCs w:val="28"/>
        </w:rPr>
      </w:pPr>
      <w:r w:rsidRPr="00A02856">
        <w:rPr>
          <w:sz w:val="28"/>
          <w:szCs w:val="28"/>
        </w:rPr>
        <w:t>8.</w:t>
      </w:r>
      <w:r w:rsidR="006C7FF0">
        <w:rPr>
          <w:sz w:val="28"/>
          <w:szCs w:val="28"/>
        </w:rPr>
        <w:t> P</w:t>
      </w:r>
      <w:r w:rsidRPr="00A02856">
        <w:rPr>
          <w:sz w:val="28"/>
          <w:szCs w:val="28"/>
        </w:rPr>
        <w:t>aredzētās darbības iespējam</w:t>
      </w:r>
      <w:r w:rsidR="006C7FF0">
        <w:rPr>
          <w:sz w:val="28"/>
          <w:szCs w:val="28"/>
        </w:rPr>
        <w:t>ās</w:t>
      </w:r>
      <w:r w:rsidRPr="00A02856">
        <w:rPr>
          <w:sz w:val="28"/>
          <w:szCs w:val="28"/>
        </w:rPr>
        <w:t xml:space="preserve"> norises viet</w:t>
      </w:r>
      <w:r w:rsidR="006C7FF0">
        <w:rPr>
          <w:sz w:val="28"/>
          <w:szCs w:val="28"/>
        </w:rPr>
        <w:t>as</w:t>
      </w:r>
      <w:r w:rsidRPr="00A02856">
        <w:rPr>
          <w:sz w:val="28"/>
          <w:szCs w:val="28"/>
        </w:rPr>
        <w:t>, kā arī paredzētās darbības un tehnoloģiju būtisk</w:t>
      </w:r>
      <w:r w:rsidR="006C7FF0">
        <w:rPr>
          <w:sz w:val="28"/>
          <w:szCs w:val="28"/>
        </w:rPr>
        <w:t>ās</w:t>
      </w:r>
      <w:r w:rsidRPr="00A02856">
        <w:rPr>
          <w:sz w:val="28"/>
          <w:szCs w:val="28"/>
        </w:rPr>
        <w:t xml:space="preserve"> ietekm</w:t>
      </w:r>
      <w:r w:rsidR="006C7FF0">
        <w:rPr>
          <w:sz w:val="28"/>
          <w:szCs w:val="28"/>
        </w:rPr>
        <w:t>es</w:t>
      </w:r>
      <w:r w:rsidRPr="00A02856">
        <w:rPr>
          <w:sz w:val="28"/>
          <w:szCs w:val="28"/>
        </w:rPr>
        <w:t xml:space="preserve"> uz vidi</w:t>
      </w:r>
      <w:r w:rsidR="006C7FF0">
        <w:rPr>
          <w:sz w:val="28"/>
          <w:szCs w:val="28"/>
        </w:rPr>
        <w:t xml:space="preserve"> raksturojums un novērtējums</w:t>
      </w:r>
      <w:r w:rsidRPr="00A02856">
        <w:rPr>
          <w:sz w:val="28"/>
          <w:szCs w:val="28"/>
        </w:rPr>
        <w:t xml:space="preserve">, </w:t>
      </w:r>
      <w:r w:rsidR="00682B7F" w:rsidRPr="00A02856">
        <w:rPr>
          <w:sz w:val="28"/>
          <w:szCs w:val="28"/>
        </w:rPr>
        <w:t>ņemot vērā nac</w:t>
      </w:r>
      <w:r w:rsidR="00682B7F">
        <w:rPr>
          <w:sz w:val="28"/>
          <w:szCs w:val="28"/>
        </w:rPr>
        <w:t xml:space="preserve">ionālajā, un Eiropas Savienības </w:t>
      </w:r>
      <w:r w:rsidRPr="00A02856">
        <w:rPr>
          <w:sz w:val="28"/>
          <w:szCs w:val="28"/>
        </w:rPr>
        <w:t>līmenī izvirzītos vides aizsardzības mērķus</w:t>
      </w:r>
      <w:r w:rsidR="006C7FF0">
        <w:rPr>
          <w:sz w:val="28"/>
          <w:szCs w:val="28"/>
        </w:rPr>
        <w:t>.</w:t>
      </w:r>
      <w:r w:rsidRPr="00A02856">
        <w:rPr>
          <w:sz w:val="28"/>
          <w:szCs w:val="28"/>
        </w:rPr>
        <w:t xml:space="preserve"> </w:t>
      </w:r>
      <w:r w:rsidR="006C7FF0">
        <w:rPr>
          <w:sz w:val="28"/>
          <w:szCs w:val="28"/>
        </w:rPr>
        <w:t>R</w:t>
      </w:r>
      <w:r w:rsidRPr="00A02856">
        <w:rPr>
          <w:sz w:val="28"/>
          <w:szCs w:val="28"/>
        </w:rPr>
        <w:t>aksturojums ietver tiešo, netiešo un sekundāro ietekmi, paredzētās darbības un citu darbību savstarpējo un kopējo ietekmi, īstermiņa, vidējo un ilglaicīgo ietekmi, kā arī pastāvīgo, pozitīvo un negatīvo ietekmi, ja ietekmi uz vidi izraisa:</w:t>
      </w:r>
    </w:p>
    <w:p w14:paraId="4CDD76DA" w14:textId="1C79EF8E"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8.1.</w:t>
      </w:r>
      <w:r w:rsidR="00B555E6">
        <w:rPr>
          <w:sz w:val="28"/>
          <w:szCs w:val="28"/>
        </w:rPr>
        <w:t> </w:t>
      </w:r>
      <w:r w:rsidRPr="00A02856">
        <w:rPr>
          <w:sz w:val="28"/>
          <w:szCs w:val="28"/>
        </w:rPr>
        <w:t>objekta būvniecība</w:t>
      </w:r>
      <w:r w:rsidR="003E192B">
        <w:rPr>
          <w:sz w:val="28"/>
          <w:szCs w:val="28"/>
        </w:rPr>
        <w:t xml:space="preserve"> vai objekta nojaukšana</w:t>
      </w:r>
      <w:r w:rsidRPr="00A02856">
        <w:rPr>
          <w:sz w:val="28"/>
          <w:szCs w:val="28"/>
        </w:rPr>
        <w:t>;</w:t>
      </w:r>
    </w:p>
    <w:p w14:paraId="67256667" w14:textId="0CE7E478"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8.2.</w:t>
      </w:r>
      <w:r w:rsidR="00B555E6">
        <w:rPr>
          <w:sz w:val="28"/>
          <w:szCs w:val="28"/>
        </w:rPr>
        <w:t> </w:t>
      </w:r>
      <w:r w:rsidRPr="00A02856">
        <w:rPr>
          <w:sz w:val="28"/>
          <w:szCs w:val="28"/>
        </w:rPr>
        <w:t>paredzētās darbības norise (ražošanas process) vai rezultāts;</w:t>
      </w:r>
    </w:p>
    <w:p w14:paraId="5F649105" w14:textId="373486D1" w:rsidR="00A02856" w:rsidRPr="00A02856" w:rsidRDefault="00A02856" w:rsidP="000908EE">
      <w:pPr>
        <w:pStyle w:val="tv213"/>
        <w:spacing w:before="0" w:beforeAutospacing="0" w:after="120" w:afterAutospacing="0"/>
        <w:ind w:firstLine="720"/>
        <w:jc w:val="both"/>
        <w:rPr>
          <w:sz w:val="28"/>
          <w:szCs w:val="28"/>
        </w:rPr>
      </w:pPr>
      <w:r w:rsidRPr="00A02856">
        <w:rPr>
          <w:sz w:val="28"/>
          <w:szCs w:val="28"/>
        </w:rPr>
        <w:t>8.3.</w:t>
      </w:r>
      <w:r w:rsidR="00B555E6">
        <w:rPr>
          <w:sz w:val="28"/>
          <w:szCs w:val="28"/>
        </w:rPr>
        <w:t> </w:t>
      </w:r>
      <w:r w:rsidRPr="00A02856">
        <w:rPr>
          <w:sz w:val="28"/>
          <w:szCs w:val="28"/>
        </w:rPr>
        <w:t>dabas resursu ieguve un izmantošana, īpaši zemes, augsnes, ūdens un bioloģiskās daudzveidības izmantošana, īpaši ņemot vērā to ilgtspējīgu pieejamību;</w:t>
      </w:r>
    </w:p>
    <w:p w14:paraId="301C4BE7" w14:textId="7524D4BE"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8.4.</w:t>
      </w:r>
      <w:r w:rsidR="00B555E6">
        <w:rPr>
          <w:sz w:val="28"/>
          <w:szCs w:val="28"/>
        </w:rPr>
        <w:t> </w:t>
      </w:r>
      <w:r w:rsidRPr="00A02856">
        <w:rPr>
          <w:sz w:val="28"/>
          <w:szCs w:val="28"/>
        </w:rPr>
        <w:t>piesārņojošo vielu emisijas, troksnis, vibrācija, gaisma, siltums un starojums, traucējumu radīšana, paredzētā atkritumu apsaimniekošana, tai skaitā apglabāšana un reģenerācija;</w:t>
      </w:r>
    </w:p>
    <w:p w14:paraId="4898A3A6" w14:textId="21026E8B"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8.5.</w:t>
      </w:r>
      <w:r w:rsidR="00B555E6">
        <w:rPr>
          <w:sz w:val="28"/>
          <w:szCs w:val="28"/>
        </w:rPr>
        <w:t> </w:t>
      </w:r>
      <w:r w:rsidRPr="00A02856">
        <w:rPr>
          <w:sz w:val="28"/>
          <w:szCs w:val="28"/>
        </w:rPr>
        <w:t>riski cilvēka veselībai, kultūras mantojumam vai videi (piemēram, notiekot negadījumiem vai katastrofai);</w:t>
      </w:r>
    </w:p>
    <w:p w14:paraId="22CB0321" w14:textId="75578529"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8.6.</w:t>
      </w:r>
      <w:r w:rsidR="00B555E6">
        <w:rPr>
          <w:sz w:val="28"/>
          <w:szCs w:val="28"/>
        </w:rPr>
        <w:t> </w:t>
      </w:r>
      <w:r w:rsidRPr="00A02856">
        <w:rPr>
          <w:sz w:val="28"/>
          <w:szCs w:val="28"/>
        </w:rPr>
        <w:t>paredzētās darbības kumulācija ar citām tuvumā esošām vai apstiprinātām paredzētajām darbībām, ņemot vērā esošās vides problēmas, kuras varētu ietekmēt apkārtesošās īpaši nozīmīgas vides teritorijas vai dabas resursu izmantošana.</w:t>
      </w:r>
    </w:p>
    <w:p w14:paraId="6143CB13" w14:textId="399C7EB7"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8.7.</w:t>
      </w:r>
      <w:r w:rsidR="00B555E6">
        <w:rPr>
          <w:sz w:val="28"/>
          <w:szCs w:val="28"/>
        </w:rPr>
        <w:t> </w:t>
      </w:r>
      <w:r w:rsidRPr="00A02856">
        <w:rPr>
          <w:sz w:val="28"/>
          <w:szCs w:val="28"/>
        </w:rPr>
        <w:t>paredzētās darbības ietekme uz klimtu (siltumnīcefekta gāzu emisijas veids un apjomi) un neaizsargātība pret klimata pārmaiņām;</w:t>
      </w:r>
    </w:p>
    <w:p w14:paraId="50D909BA" w14:textId="43B60008"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8.8.</w:t>
      </w:r>
      <w:r w:rsidR="00B555E6">
        <w:rPr>
          <w:sz w:val="28"/>
          <w:szCs w:val="28"/>
        </w:rPr>
        <w:t> </w:t>
      </w:r>
      <w:r w:rsidR="000908EE">
        <w:rPr>
          <w:sz w:val="28"/>
          <w:szCs w:val="28"/>
        </w:rPr>
        <w:t>izmantotā tehnoloģija un vielas;</w:t>
      </w:r>
    </w:p>
    <w:p w14:paraId="3156FC50" w14:textId="4AA1B6BE" w:rsidR="00A02856" w:rsidRPr="00A02856" w:rsidRDefault="00A02856" w:rsidP="00A02856">
      <w:pPr>
        <w:pStyle w:val="tv213"/>
        <w:spacing w:before="0" w:beforeAutospacing="0" w:after="120" w:afterAutospacing="0"/>
        <w:jc w:val="both"/>
        <w:rPr>
          <w:sz w:val="28"/>
          <w:szCs w:val="28"/>
        </w:rPr>
      </w:pPr>
      <w:r w:rsidRPr="00A02856">
        <w:rPr>
          <w:sz w:val="28"/>
          <w:szCs w:val="28"/>
        </w:rPr>
        <w:t>9.</w:t>
      </w:r>
      <w:r w:rsidR="00B555E6">
        <w:rPr>
          <w:sz w:val="28"/>
          <w:szCs w:val="28"/>
        </w:rPr>
        <w:t> I</w:t>
      </w:r>
      <w:r w:rsidRPr="00A02856">
        <w:rPr>
          <w:sz w:val="28"/>
          <w:szCs w:val="28"/>
        </w:rPr>
        <w:t>erosinātāja izmantotās prognozēšanas metodes vai pierādījumus, novērtē</w:t>
      </w:r>
      <w:r w:rsidR="00B555E6">
        <w:rPr>
          <w:sz w:val="28"/>
          <w:szCs w:val="28"/>
        </w:rPr>
        <w:t>jot</w:t>
      </w:r>
      <w:r w:rsidRPr="00A02856">
        <w:rPr>
          <w:sz w:val="28"/>
          <w:szCs w:val="28"/>
        </w:rPr>
        <w:t xml:space="preserve"> un no</w:t>
      </w:r>
      <w:r w:rsidR="00B555E6">
        <w:rPr>
          <w:sz w:val="28"/>
          <w:szCs w:val="28"/>
        </w:rPr>
        <w:t>sakot</w:t>
      </w:r>
      <w:r w:rsidRPr="00A02856">
        <w:rPr>
          <w:sz w:val="28"/>
          <w:szCs w:val="28"/>
        </w:rPr>
        <w:t xml:space="preserve"> paredzētās darbības ietekmi uz vidi</w:t>
      </w:r>
      <w:r w:rsidR="000908EE">
        <w:rPr>
          <w:sz w:val="28"/>
          <w:szCs w:val="28"/>
        </w:rPr>
        <w:t>;</w:t>
      </w:r>
    </w:p>
    <w:p w14:paraId="1A993D61" w14:textId="41CB2976" w:rsidR="00A02856" w:rsidRPr="00A02856" w:rsidRDefault="000908EE" w:rsidP="00A02856">
      <w:pPr>
        <w:pStyle w:val="tv213"/>
        <w:spacing w:before="0" w:beforeAutospacing="0" w:after="120" w:afterAutospacing="0"/>
        <w:jc w:val="both"/>
        <w:rPr>
          <w:sz w:val="28"/>
          <w:szCs w:val="28"/>
        </w:rPr>
      </w:pPr>
      <w:r>
        <w:rPr>
          <w:sz w:val="28"/>
          <w:szCs w:val="28"/>
        </w:rPr>
        <w:t>10.</w:t>
      </w:r>
      <w:r w:rsidR="00B555E6">
        <w:rPr>
          <w:sz w:val="28"/>
          <w:szCs w:val="28"/>
        </w:rPr>
        <w:t xml:space="preserve"> Konstatētās </w:t>
      </w:r>
      <w:r w:rsidR="00A02856" w:rsidRPr="00A02856">
        <w:rPr>
          <w:sz w:val="28"/>
          <w:szCs w:val="28"/>
        </w:rPr>
        <w:t xml:space="preserve">problēmas (tai skaitā atzītu tehnoloģisku risinājumu nepieejamība vai zināšanu nepietiekamība), sagatavojot </w:t>
      </w:r>
      <w:r>
        <w:rPr>
          <w:sz w:val="28"/>
          <w:szCs w:val="28"/>
        </w:rPr>
        <w:t xml:space="preserve">ziņojumā iekļaujamo </w:t>
      </w:r>
      <w:r w:rsidR="00A02856" w:rsidRPr="00A02856">
        <w:rPr>
          <w:sz w:val="28"/>
          <w:szCs w:val="28"/>
        </w:rPr>
        <w:t>nepieciešamo informāciju</w:t>
      </w:r>
      <w:r>
        <w:rPr>
          <w:sz w:val="28"/>
          <w:szCs w:val="28"/>
        </w:rPr>
        <w:t>.</w:t>
      </w:r>
    </w:p>
    <w:p w14:paraId="03D4760D" w14:textId="6EB9B728" w:rsidR="00A02856" w:rsidRPr="00A02856" w:rsidRDefault="00A02856" w:rsidP="00A02856">
      <w:pPr>
        <w:pStyle w:val="tv213"/>
        <w:spacing w:before="0" w:beforeAutospacing="0" w:after="120" w:afterAutospacing="0"/>
        <w:jc w:val="both"/>
        <w:rPr>
          <w:sz w:val="28"/>
          <w:szCs w:val="28"/>
        </w:rPr>
      </w:pPr>
      <w:r w:rsidRPr="00A02856">
        <w:rPr>
          <w:sz w:val="28"/>
          <w:szCs w:val="28"/>
        </w:rPr>
        <w:t>11.</w:t>
      </w:r>
      <w:r w:rsidR="00B555E6">
        <w:rPr>
          <w:sz w:val="28"/>
          <w:szCs w:val="28"/>
        </w:rPr>
        <w:t> M</w:t>
      </w:r>
      <w:r w:rsidRPr="00A02856">
        <w:rPr>
          <w:sz w:val="28"/>
          <w:szCs w:val="28"/>
        </w:rPr>
        <w:t xml:space="preserve">onitoringa prasības vides kvalitātes novērtēšanai (ja </w:t>
      </w:r>
      <w:r w:rsidRPr="00682B7F">
        <w:rPr>
          <w:sz w:val="28"/>
          <w:szCs w:val="28"/>
        </w:rPr>
        <w:t>nepieciešams)</w:t>
      </w:r>
      <w:r w:rsidR="00B555E6">
        <w:rPr>
          <w:sz w:val="28"/>
          <w:szCs w:val="28"/>
        </w:rPr>
        <w:t>,</w:t>
      </w:r>
      <w:r w:rsidRPr="00682B7F">
        <w:rPr>
          <w:sz w:val="28"/>
          <w:szCs w:val="28"/>
        </w:rPr>
        <w:t xml:space="preserve"> piemēram, </w:t>
      </w:r>
      <w:r w:rsidR="00A27F39">
        <w:rPr>
          <w:sz w:val="28"/>
          <w:szCs w:val="28"/>
        </w:rPr>
        <w:t>pēcprojekta analīze</w:t>
      </w:r>
      <w:r w:rsidR="000908EE">
        <w:rPr>
          <w:sz w:val="28"/>
          <w:szCs w:val="28"/>
        </w:rPr>
        <w:t>;</w:t>
      </w:r>
    </w:p>
    <w:p w14:paraId="052FB0BA" w14:textId="0494D254" w:rsidR="00A02856" w:rsidRPr="00A02856" w:rsidRDefault="00A02856" w:rsidP="00A02856">
      <w:pPr>
        <w:pStyle w:val="tv213"/>
        <w:spacing w:before="0" w:beforeAutospacing="0" w:after="120" w:afterAutospacing="0"/>
        <w:jc w:val="both"/>
        <w:rPr>
          <w:sz w:val="28"/>
          <w:szCs w:val="28"/>
        </w:rPr>
      </w:pPr>
      <w:r w:rsidRPr="00A02856">
        <w:rPr>
          <w:sz w:val="28"/>
          <w:szCs w:val="28"/>
        </w:rPr>
        <w:t>12.</w:t>
      </w:r>
      <w:r w:rsidR="00B555E6">
        <w:rPr>
          <w:sz w:val="28"/>
          <w:szCs w:val="28"/>
        </w:rPr>
        <w:t> R</w:t>
      </w:r>
      <w:r w:rsidRPr="00A02856">
        <w:rPr>
          <w:sz w:val="28"/>
          <w:szCs w:val="28"/>
        </w:rPr>
        <w:t>isinājumu veidus un pasākumus, lai nepieļautu, novērstu, samazinātu un, ja iespējams kompensētu konstatēto būtisko nelabvēlīgu ietekmi uz vidi. Aprakstot paredzēto darbību būvniecības un ekspluatācijas fāzē paskaidro, kā ir novērsta, nepieļauta, samazināta vai kompensēta būtiska nelabvēlīga ietekme uz vidi</w:t>
      </w:r>
      <w:r w:rsidR="000908EE">
        <w:rPr>
          <w:sz w:val="28"/>
          <w:szCs w:val="28"/>
        </w:rPr>
        <w:t>;</w:t>
      </w:r>
    </w:p>
    <w:p w14:paraId="119B7C61" w14:textId="556FDD29" w:rsidR="00A02856" w:rsidRPr="00A02856" w:rsidRDefault="000908EE" w:rsidP="00A02856">
      <w:pPr>
        <w:pStyle w:val="tv213"/>
        <w:spacing w:before="0" w:beforeAutospacing="0" w:after="120" w:afterAutospacing="0"/>
        <w:jc w:val="both"/>
        <w:rPr>
          <w:sz w:val="28"/>
          <w:szCs w:val="28"/>
        </w:rPr>
      </w:pPr>
      <w:r>
        <w:rPr>
          <w:sz w:val="28"/>
          <w:szCs w:val="28"/>
        </w:rPr>
        <w:lastRenderedPageBreak/>
        <w:t>13.</w:t>
      </w:r>
      <w:r w:rsidR="00072A7E">
        <w:rPr>
          <w:sz w:val="28"/>
          <w:szCs w:val="28"/>
        </w:rPr>
        <w:t> Izvērtējums</w:t>
      </w:r>
      <w:r w:rsidR="006C79E4">
        <w:rPr>
          <w:sz w:val="28"/>
          <w:szCs w:val="28"/>
        </w:rPr>
        <w:t xml:space="preserve"> </w:t>
      </w:r>
      <w:r w:rsidR="00A02856" w:rsidRPr="00A02856">
        <w:rPr>
          <w:sz w:val="28"/>
          <w:szCs w:val="28"/>
        </w:rPr>
        <w:t>par oglekļa dioksīda uztveršanu un uzglabāšanu ģeoloģiskajās struktūrās, ja paredzēta tādas sadedzināšanas iekārtas būvniecība, kuras elektroenerģijas ražošanas jauda ir 300 MW vai lielāka un kurai atļauja elektroenerģijas ražošanas jaudu palielināšanai vai jaunu ražošanas iekārtu ieviešanai izsniegta pēc 2009.</w:t>
      </w:r>
      <w:r w:rsidR="00072A7E">
        <w:rPr>
          <w:sz w:val="28"/>
          <w:szCs w:val="28"/>
        </w:rPr>
        <w:t> </w:t>
      </w:r>
      <w:r w:rsidR="00A02856" w:rsidRPr="00A02856">
        <w:rPr>
          <w:sz w:val="28"/>
          <w:szCs w:val="28"/>
        </w:rPr>
        <w:t>gada 25.</w:t>
      </w:r>
      <w:r w:rsidR="00072A7E">
        <w:rPr>
          <w:sz w:val="28"/>
          <w:szCs w:val="28"/>
        </w:rPr>
        <w:t> </w:t>
      </w:r>
      <w:r w:rsidR="00A02856" w:rsidRPr="00A02856">
        <w:rPr>
          <w:sz w:val="28"/>
          <w:szCs w:val="28"/>
        </w:rPr>
        <w:t>jūnija. Minētajā izvērtējumā konstatē, vai attiecībā uz konkrēto iekārtu ir izpildīti šādi kritēriji:</w:t>
      </w:r>
    </w:p>
    <w:p w14:paraId="14FF608B" w14:textId="51A5E479"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13.1.</w:t>
      </w:r>
      <w:r w:rsidR="00072A7E">
        <w:rPr>
          <w:sz w:val="28"/>
          <w:szCs w:val="28"/>
        </w:rPr>
        <w:t> </w:t>
      </w:r>
      <w:r w:rsidRPr="00A02856">
        <w:rPr>
          <w:sz w:val="28"/>
          <w:szCs w:val="28"/>
        </w:rPr>
        <w:t xml:space="preserve">ir pieejamas piemērotas oglekļa dioksīda uzglabāšanas vietas likuma </w:t>
      </w:r>
      <w:r w:rsidR="00072A7E">
        <w:rPr>
          <w:sz w:val="28"/>
          <w:szCs w:val="28"/>
        </w:rPr>
        <w:t>“</w:t>
      </w:r>
      <w:hyperlink r:id="rId10" w:tgtFrame="_blank" w:history="1">
        <w:r w:rsidRPr="00A02856">
          <w:rPr>
            <w:rStyle w:val="Hyperlink"/>
            <w:color w:val="auto"/>
            <w:sz w:val="28"/>
            <w:szCs w:val="28"/>
            <w:u w:val="none"/>
          </w:rPr>
          <w:t>Par piesārņojumu</w:t>
        </w:r>
      </w:hyperlink>
      <w:r w:rsidR="00072A7E">
        <w:rPr>
          <w:sz w:val="28"/>
          <w:szCs w:val="28"/>
        </w:rPr>
        <w:t>”</w:t>
      </w:r>
      <w:r w:rsidRPr="00A02856">
        <w:rPr>
          <w:sz w:val="28"/>
          <w:szCs w:val="28"/>
        </w:rPr>
        <w:t xml:space="preserve"> izpratnē;</w:t>
      </w:r>
    </w:p>
    <w:p w14:paraId="24277D07" w14:textId="643ACA66"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13.2.</w:t>
      </w:r>
      <w:r w:rsidR="00072A7E">
        <w:rPr>
          <w:sz w:val="28"/>
          <w:szCs w:val="28"/>
        </w:rPr>
        <w:t> </w:t>
      </w:r>
      <w:r w:rsidRPr="00A02856">
        <w:rPr>
          <w:sz w:val="28"/>
          <w:szCs w:val="28"/>
        </w:rPr>
        <w:t>transporta iekārtu ierīkošana ir tehniski un ekonomiski iespējama;</w:t>
      </w:r>
    </w:p>
    <w:p w14:paraId="19F448CA" w14:textId="3E73A018" w:rsidR="00A02856" w:rsidRPr="00A02856" w:rsidRDefault="00A02856" w:rsidP="00A02856">
      <w:pPr>
        <w:pStyle w:val="tv213"/>
        <w:spacing w:before="0" w:beforeAutospacing="0" w:after="120" w:afterAutospacing="0"/>
        <w:ind w:firstLine="720"/>
        <w:jc w:val="both"/>
        <w:rPr>
          <w:sz w:val="28"/>
          <w:szCs w:val="28"/>
        </w:rPr>
      </w:pPr>
      <w:r w:rsidRPr="00A02856">
        <w:rPr>
          <w:sz w:val="28"/>
          <w:szCs w:val="28"/>
        </w:rPr>
        <w:t>13.3.</w:t>
      </w:r>
      <w:r w:rsidR="00072A7E">
        <w:rPr>
          <w:sz w:val="28"/>
          <w:szCs w:val="28"/>
        </w:rPr>
        <w:t xml:space="preserve"> </w:t>
      </w:r>
      <w:r w:rsidRPr="00A02856">
        <w:rPr>
          <w:sz w:val="28"/>
          <w:szCs w:val="28"/>
        </w:rPr>
        <w:t>turpmāka sadedzināšanas iekārtas pielāgošana oglekļa dioksīda uztveršanai ir t</w:t>
      </w:r>
      <w:r w:rsidR="000908EE">
        <w:rPr>
          <w:sz w:val="28"/>
          <w:szCs w:val="28"/>
        </w:rPr>
        <w:t>ehniski un ekonomiski iespējama;</w:t>
      </w:r>
    </w:p>
    <w:p w14:paraId="512BD471" w14:textId="350413F8" w:rsidR="00A02856" w:rsidRPr="00A02856" w:rsidRDefault="00A02856" w:rsidP="00A02856">
      <w:pPr>
        <w:pStyle w:val="tv213"/>
        <w:spacing w:before="0" w:beforeAutospacing="0" w:after="120" w:afterAutospacing="0"/>
        <w:jc w:val="both"/>
        <w:rPr>
          <w:sz w:val="28"/>
          <w:szCs w:val="28"/>
        </w:rPr>
      </w:pPr>
      <w:r w:rsidRPr="00A02856">
        <w:rPr>
          <w:sz w:val="28"/>
          <w:szCs w:val="28"/>
        </w:rPr>
        <w:t>14.</w:t>
      </w:r>
      <w:r w:rsidR="00072A7E">
        <w:rPr>
          <w:sz w:val="28"/>
          <w:szCs w:val="28"/>
        </w:rPr>
        <w:t xml:space="preserve"> Izvērtējums </w:t>
      </w:r>
      <w:r w:rsidR="000908EE">
        <w:rPr>
          <w:sz w:val="28"/>
          <w:szCs w:val="28"/>
        </w:rPr>
        <w:t>p</w:t>
      </w:r>
      <w:r w:rsidRPr="00A02856">
        <w:rPr>
          <w:sz w:val="28"/>
          <w:szCs w:val="28"/>
        </w:rPr>
        <w:t>aredzētās darbības iespējam</w:t>
      </w:r>
      <w:r w:rsidR="00072A7E">
        <w:rPr>
          <w:sz w:val="28"/>
          <w:szCs w:val="28"/>
        </w:rPr>
        <w:t>ai</w:t>
      </w:r>
      <w:r w:rsidRPr="00A02856">
        <w:rPr>
          <w:sz w:val="28"/>
          <w:szCs w:val="28"/>
        </w:rPr>
        <w:t xml:space="preserve"> būtisk</w:t>
      </w:r>
      <w:r w:rsidR="00072A7E">
        <w:rPr>
          <w:sz w:val="28"/>
          <w:szCs w:val="28"/>
        </w:rPr>
        <w:t>ai</w:t>
      </w:r>
      <w:r w:rsidRPr="00A02856">
        <w:rPr>
          <w:sz w:val="28"/>
          <w:szCs w:val="28"/>
        </w:rPr>
        <w:t xml:space="preserve"> nelabvēlīga</w:t>
      </w:r>
      <w:r w:rsidR="00072A7E">
        <w:rPr>
          <w:sz w:val="28"/>
          <w:szCs w:val="28"/>
        </w:rPr>
        <w:t>i</w:t>
      </w:r>
      <w:r w:rsidRPr="00A02856">
        <w:rPr>
          <w:sz w:val="28"/>
          <w:szCs w:val="28"/>
        </w:rPr>
        <w:t xml:space="preserve"> ietekme</w:t>
      </w:r>
      <w:r w:rsidR="00072A7E">
        <w:rPr>
          <w:sz w:val="28"/>
          <w:szCs w:val="28"/>
        </w:rPr>
        <w:t>i</w:t>
      </w:r>
      <w:r w:rsidRPr="00A02856">
        <w:rPr>
          <w:sz w:val="28"/>
          <w:szCs w:val="28"/>
        </w:rPr>
        <w:t xml:space="preserve"> uz vidi, kas varētu rasties paredzētās darbības negadījuma vai katastrofu riska rezultātā. Minētā</w:t>
      </w:r>
      <w:r w:rsidR="00072A7E">
        <w:rPr>
          <w:sz w:val="28"/>
          <w:szCs w:val="28"/>
        </w:rPr>
        <w:t xml:space="preserve"> izvē</w:t>
      </w:r>
      <w:bookmarkStart w:id="0" w:name="_GoBack"/>
      <w:bookmarkEnd w:id="0"/>
      <w:r w:rsidR="00072A7E">
        <w:rPr>
          <w:sz w:val="28"/>
          <w:szCs w:val="28"/>
        </w:rPr>
        <w:t>rtējuma</w:t>
      </w:r>
      <w:r w:rsidRPr="00A02856">
        <w:rPr>
          <w:sz w:val="28"/>
          <w:szCs w:val="28"/>
        </w:rPr>
        <w:t xml:space="preserve"> sagatavošanā var izmantot veiktos riska novērtējumus (ja tād</w:t>
      </w:r>
      <w:r w:rsidR="00072A7E">
        <w:rPr>
          <w:sz w:val="28"/>
          <w:szCs w:val="28"/>
        </w:rPr>
        <w:t>i</w:t>
      </w:r>
      <w:r w:rsidRPr="00A02856">
        <w:rPr>
          <w:sz w:val="28"/>
          <w:szCs w:val="28"/>
        </w:rPr>
        <w:t xml:space="preserve"> veikti (piemēram</w:t>
      </w:r>
      <w:r w:rsidR="00072A7E">
        <w:rPr>
          <w:sz w:val="28"/>
          <w:szCs w:val="28"/>
        </w:rPr>
        <w:t>,</w:t>
      </w:r>
      <w:r w:rsidRPr="00A02856">
        <w:rPr>
          <w:sz w:val="28"/>
          <w:szCs w:val="28"/>
        </w:rPr>
        <w:t xml:space="preserve"> atbilstoši radiācijas un avāriju riska normatīvo aktu prasībām)). </w:t>
      </w:r>
      <w:r w:rsidR="00072A7E">
        <w:rPr>
          <w:sz w:val="28"/>
          <w:szCs w:val="28"/>
        </w:rPr>
        <w:t xml:space="preserve">Ja nepieciešams, izvērtējumā </w:t>
      </w:r>
      <w:r w:rsidRPr="00A02856">
        <w:rPr>
          <w:sz w:val="28"/>
          <w:szCs w:val="28"/>
        </w:rPr>
        <w:t>iekļauj pasākum</w:t>
      </w:r>
      <w:r w:rsidR="00072A7E">
        <w:rPr>
          <w:sz w:val="28"/>
          <w:szCs w:val="28"/>
        </w:rPr>
        <w:t>us</w:t>
      </w:r>
      <w:r w:rsidRPr="00A02856">
        <w:rPr>
          <w:sz w:val="28"/>
          <w:szCs w:val="28"/>
        </w:rPr>
        <w:t>, kas paredzēti</w:t>
      </w:r>
      <w:r w:rsidR="00072A7E">
        <w:rPr>
          <w:sz w:val="28"/>
          <w:szCs w:val="28"/>
        </w:rPr>
        <w:t xml:space="preserve"> </w:t>
      </w:r>
      <w:r w:rsidRPr="00A02856">
        <w:rPr>
          <w:sz w:val="28"/>
          <w:szCs w:val="28"/>
        </w:rPr>
        <w:t xml:space="preserve">nepieļaut vai samazināt </w:t>
      </w:r>
      <w:r w:rsidR="00072A7E">
        <w:rPr>
          <w:sz w:val="28"/>
          <w:szCs w:val="28"/>
        </w:rPr>
        <w:t>minēto</w:t>
      </w:r>
      <w:r w:rsidRPr="00A02856">
        <w:rPr>
          <w:sz w:val="28"/>
          <w:szCs w:val="28"/>
        </w:rPr>
        <w:t xml:space="preserve"> notikumu būtisku vai nelabvēlīgu ietekmi uz vidi, kā arī </w:t>
      </w:r>
      <w:r w:rsidR="00072A7E">
        <w:rPr>
          <w:sz w:val="28"/>
          <w:szCs w:val="28"/>
        </w:rPr>
        <w:t>precīzu</w:t>
      </w:r>
      <w:r w:rsidRPr="00A02856">
        <w:rPr>
          <w:sz w:val="28"/>
          <w:szCs w:val="28"/>
        </w:rPr>
        <w:t xml:space="preserve"> informācija par gatavību un reaģēšanu ārkārtas situāciju gadījumos</w:t>
      </w:r>
      <w:r w:rsidR="000908EE">
        <w:rPr>
          <w:sz w:val="28"/>
          <w:szCs w:val="28"/>
        </w:rPr>
        <w:t>;</w:t>
      </w:r>
    </w:p>
    <w:p w14:paraId="1981C6AC" w14:textId="49BD28E0" w:rsidR="00A02856" w:rsidRPr="00A02856" w:rsidRDefault="00A02856" w:rsidP="00A02856">
      <w:pPr>
        <w:pStyle w:val="tv213"/>
        <w:spacing w:before="0" w:beforeAutospacing="0" w:after="120" w:afterAutospacing="0"/>
        <w:jc w:val="both"/>
        <w:rPr>
          <w:sz w:val="28"/>
          <w:szCs w:val="28"/>
        </w:rPr>
      </w:pPr>
      <w:r w:rsidRPr="00A02856">
        <w:rPr>
          <w:sz w:val="28"/>
          <w:szCs w:val="28"/>
        </w:rPr>
        <w:t>15.</w:t>
      </w:r>
      <w:r w:rsidR="00072A7E">
        <w:rPr>
          <w:sz w:val="28"/>
          <w:szCs w:val="28"/>
        </w:rPr>
        <w:t> </w:t>
      </w:r>
      <w:r w:rsidR="006C79E4">
        <w:rPr>
          <w:sz w:val="28"/>
          <w:szCs w:val="28"/>
        </w:rPr>
        <w:t>S</w:t>
      </w:r>
      <w:r w:rsidRPr="00A02856">
        <w:rPr>
          <w:sz w:val="28"/>
          <w:szCs w:val="28"/>
        </w:rPr>
        <w:t>abiedrības iesniegto rakstisko priekšlikumu un sabiedriskās apspriešanas (arī sākotnējās sabiedriskās apspriešanas) rezultātu</w:t>
      </w:r>
      <w:r w:rsidR="00072A7E">
        <w:rPr>
          <w:sz w:val="28"/>
          <w:szCs w:val="28"/>
        </w:rPr>
        <w:t xml:space="preserve"> apkopojums un izvērtējums</w:t>
      </w:r>
      <w:r w:rsidRPr="00A02856">
        <w:rPr>
          <w:sz w:val="28"/>
          <w:szCs w:val="28"/>
        </w:rPr>
        <w:t>, kā arī iedzīvotāju aptaujas rezultātu (ja tāda veikta)</w:t>
      </w:r>
      <w:r w:rsidR="00072A7E">
        <w:rPr>
          <w:sz w:val="28"/>
          <w:szCs w:val="28"/>
        </w:rPr>
        <w:t xml:space="preserve"> novērtējums</w:t>
      </w:r>
      <w:r w:rsidR="000908EE">
        <w:rPr>
          <w:sz w:val="28"/>
          <w:szCs w:val="28"/>
        </w:rPr>
        <w:t>;</w:t>
      </w:r>
    </w:p>
    <w:p w14:paraId="22AF833C" w14:textId="4A860A68" w:rsidR="00A02856" w:rsidRPr="00A02856" w:rsidRDefault="00A02856" w:rsidP="00A02856">
      <w:pPr>
        <w:pStyle w:val="tv213"/>
        <w:spacing w:before="0" w:beforeAutospacing="0" w:after="120" w:afterAutospacing="0"/>
        <w:jc w:val="both"/>
        <w:rPr>
          <w:sz w:val="28"/>
          <w:szCs w:val="28"/>
        </w:rPr>
      </w:pPr>
      <w:r w:rsidRPr="00A02856">
        <w:rPr>
          <w:sz w:val="28"/>
          <w:szCs w:val="28"/>
        </w:rPr>
        <w:t>16.</w:t>
      </w:r>
      <w:r w:rsidR="00072A7E">
        <w:rPr>
          <w:sz w:val="28"/>
          <w:szCs w:val="28"/>
        </w:rPr>
        <w:t> Š</w:t>
      </w:r>
      <w:r w:rsidRPr="00A02856">
        <w:rPr>
          <w:sz w:val="28"/>
          <w:szCs w:val="28"/>
        </w:rPr>
        <w:t>o noteikumu</w:t>
      </w:r>
      <w:r w:rsidR="000908EE">
        <w:rPr>
          <w:sz w:val="28"/>
          <w:szCs w:val="28"/>
        </w:rPr>
        <w:t xml:space="preserve"> 2.</w:t>
      </w:r>
      <w:r w:rsidR="00072A7E">
        <w:rPr>
          <w:sz w:val="28"/>
          <w:szCs w:val="28"/>
        </w:rPr>
        <w:t> </w:t>
      </w:r>
      <w:r w:rsidR="000908EE">
        <w:rPr>
          <w:sz w:val="28"/>
          <w:szCs w:val="28"/>
        </w:rPr>
        <w:t xml:space="preserve">pielikumā </w:t>
      </w:r>
      <w:r w:rsidRPr="00A02856">
        <w:rPr>
          <w:sz w:val="28"/>
          <w:szCs w:val="28"/>
        </w:rPr>
        <w:t>minētās informācijas kopsavilkum</w:t>
      </w:r>
      <w:r w:rsidR="00072A7E">
        <w:rPr>
          <w:sz w:val="28"/>
          <w:szCs w:val="28"/>
        </w:rPr>
        <w:t>s, ko izstrādā sabiedrībai vieglu uztveramā un saprotamā izteiksmē</w:t>
      </w:r>
      <w:r w:rsidRPr="00A02856">
        <w:rPr>
          <w:sz w:val="28"/>
          <w:szCs w:val="28"/>
        </w:rPr>
        <w:t>, izvairoties lietot specifiskus tehniskos aprakstus un terminus</w:t>
      </w:r>
      <w:r w:rsidR="000908EE">
        <w:rPr>
          <w:sz w:val="28"/>
          <w:szCs w:val="28"/>
        </w:rPr>
        <w:t>;</w:t>
      </w:r>
    </w:p>
    <w:p w14:paraId="424A6AF7" w14:textId="1B42560F" w:rsidR="00A02856" w:rsidRPr="00A02856" w:rsidRDefault="000908EE" w:rsidP="00A02856">
      <w:pPr>
        <w:pStyle w:val="tv213"/>
        <w:spacing w:before="0" w:beforeAutospacing="0" w:after="120" w:afterAutospacing="0"/>
        <w:jc w:val="both"/>
        <w:rPr>
          <w:sz w:val="28"/>
          <w:szCs w:val="28"/>
        </w:rPr>
      </w:pPr>
      <w:r>
        <w:rPr>
          <w:sz w:val="28"/>
          <w:szCs w:val="28"/>
        </w:rPr>
        <w:t>17.</w:t>
      </w:r>
      <w:r w:rsidR="005D5A8F">
        <w:rPr>
          <w:sz w:val="28"/>
          <w:szCs w:val="28"/>
        </w:rPr>
        <w:t> C</w:t>
      </w:r>
      <w:r w:rsidR="00A02856" w:rsidRPr="00A02856">
        <w:rPr>
          <w:sz w:val="28"/>
          <w:szCs w:val="28"/>
        </w:rPr>
        <w:t>itu novērtējumu (ja tādi veikti (piemēram, stratēģisko ietekmes uz vidi novērtējumu)) rezultātus</w:t>
      </w:r>
      <w:r>
        <w:rPr>
          <w:sz w:val="28"/>
          <w:szCs w:val="28"/>
        </w:rPr>
        <w:t>;</w:t>
      </w:r>
    </w:p>
    <w:p w14:paraId="3BF65B39" w14:textId="5EAC1C2C" w:rsidR="00A02856" w:rsidRPr="00A02856" w:rsidRDefault="007A5CFF" w:rsidP="00A02856">
      <w:pPr>
        <w:pStyle w:val="tv213"/>
        <w:spacing w:before="0" w:beforeAutospacing="0" w:after="120" w:afterAutospacing="0"/>
        <w:jc w:val="both"/>
        <w:rPr>
          <w:sz w:val="28"/>
          <w:szCs w:val="28"/>
        </w:rPr>
      </w:pPr>
      <w:r>
        <w:rPr>
          <w:sz w:val="28"/>
          <w:szCs w:val="28"/>
        </w:rPr>
        <w:t>18.</w:t>
      </w:r>
      <w:r w:rsidR="005D5A8F">
        <w:rPr>
          <w:sz w:val="28"/>
          <w:szCs w:val="28"/>
        </w:rPr>
        <w:t> L</w:t>
      </w:r>
      <w:r w:rsidR="00A02856" w:rsidRPr="00A02856">
        <w:rPr>
          <w:sz w:val="28"/>
          <w:szCs w:val="28"/>
        </w:rPr>
        <w:t>iteratūras avotu sarakst</w:t>
      </w:r>
      <w:r w:rsidR="000908EE">
        <w:rPr>
          <w:sz w:val="28"/>
          <w:szCs w:val="28"/>
        </w:rPr>
        <w:t>u</w:t>
      </w:r>
      <w:r w:rsidR="00A02856" w:rsidRPr="00A02856">
        <w:rPr>
          <w:sz w:val="28"/>
          <w:szCs w:val="28"/>
        </w:rPr>
        <w:t>, kas izmantots paredzētās darbības ietekmes uz vidi novērtēj</w:t>
      </w:r>
      <w:r w:rsidR="000908EE">
        <w:rPr>
          <w:sz w:val="28"/>
          <w:szCs w:val="28"/>
        </w:rPr>
        <w:t>uma ziņojuma sagatavošanā</w:t>
      </w:r>
      <w:r w:rsidR="00A02856" w:rsidRPr="00A02856">
        <w:rPr>
          <w:sz w:val="28"/>
          <w:szCs w:val="28"/>
        </w:rPr>
        <w:t>.</w:t>
      </w:r>
      <w:r>
        <w:rPr>
          <w:sz w:val="28"/>
          <w:szCs w:val="28"/>
        </w:rPr>
        <w:t>”</w:t>
      </w:r>
      <w:r w:rsidR="004B2102">
        <w:rPr>
          <w:sz w:val="28"/>
          <w:szCs w:val="28"/>
        </w:rPr>
        <w:t>.</w:t>
      </w:r>
    </w:p>
    <w:p w14:paraId="5D43E97E" w14:textId="3325C6F4" w:rsidR="00A02856" w:rsidRDefault="00A02856" w:rsidP="00A02856">
      <w:pPr>
        <w:pStyle w:val="Title"/>
        <w:jc w:val="both"/>
        <w:outlineLvl w:val="0"/>
      </w:pPr>
    </w:p>
    <w:p w14:paraId="0AB97BC2" w14:textId="0BC1B7D4" w:rsidR="006457F2" w:rsidRPr="00C514FD" w:rsidRDefault="006457F2" w:rsidP="005D5A8F">
      <w:pPr>
        <w:pStyle w:val="naisf"/>
        <w:tabs>
          <w:tab w:val="left" w:pos="6521"/>
          <w:tab w:val="right" w:pos="8820"/>
        </w:tabs>
        <w:spacing w:before="0" w:after="0"/>
        <w:ind w:firstLine="709"/>
        <w:rPr>
          <w:sz w:val="28"/>
          <w:szCs w:val="28"/>
        </w:rPr>
      </w:pPr>
      <w:r w:rsidRPr="00C514FD">
        <w:rPr>
          <w:sz w:val="28"/>
          <w:szCs w:val="28"/>
        </w:rPr>
        <w:t>Ministru prezidents</w:t>
      </w:r>
      <w:r w:rsidRPr="00C514FD">
        <w:rPr>
          <w:sz w:val="28"/>
          <w:szCs w:val="28"/>
        </w:rPr>
        <w:tab/>
      </w:r>
      <w:r w:rsidR="00DC4A87">
        <w:rPr>
          <w:sz w:val="28"/>
          <w:szCs w:val="28"/>
        </w:rPr>
        <w:t>M</w:t>
      </w:r>
      <w:r w:rsidR="000118AF">
        <w:rPr>
          <w:sz w:val="28"/>
          <w:szCs w:val="28"/>
        </w:rPr>
        <w:t xml:space="preserve">āris </w:t>
      </w:r>
      <w:r w:rsidR="00DC4A87">
        <w:rPr>
          <w:sz w:val="28"/>
          <w:szCs w:val="28"/>
        </w:rPr>
        <w:t>Kučinskis</w:t>
      </w:r>
    </w:p>
    <w:p w14:paraId="08CD82BE" w14:textId="77777777" w:rsidR="006457F2" w:rsidRPr="00C514FD" w:rsidRDefault="006457F2" w:rsidP="00072A7E">
      <w:pPr>
        <w:pStyle w:val="naisf"/>
        <w:tabs>
          <w:tab w:val="right" w:pos="9000"/>
        </w:tabs>
        <w:spacing w:before="0" w:after="0"/>
        <w:ind w:firstLine="709"/>
        <w:rPr>
          <w:sz w:val="28"/>
          <w:szCs w:val="28"/>
        </w:rPr>
      </w:pPr>
    </w:p>
    <w:p w14:paraId="3725A056" w14:textId="77777777" w:rsidR="006457F2" w:rsidRPr="00C514FD" w:rsidRDefault="006457F2" w:rsidP="00072A7E">
      <w:pPr>
        <w:pStyle w:val="naisf"/>
        <w:tabs>
          <w:tab w:val="right" w:pos="9000"/>
        </w:tabs>
        <w:spacing w:before="0" w:after="0"/>
        <w:ind w:firstLine="709"/>
        <w:rPr>
          <w:sz w:val="28"/>
          <w:szCs w:val="28"/>
        </w:rPr>
      </w:pPr>
    </w:p>
    <w:p w14:paraId="5870D0A2" w14:textId="77777777" w:rsidR="00DC4A87" w:rsidRDefault="00DC4A87" w:rsidP="00F870C8">
      <w:pPr>
        <w:tabs>
          <w:tab w:val="left" w:pos="6521"/>
          <w:tab w:val="right" w:pos="8820"/>
        </w:tabs>
        <w:ind w:firstLine="709"/>
        <w:rPr>
          <w:sz w:val="28"/>
          <w:szCs w:val="28"/>
        </w:rPr>
      </w:pPr>
      <w:r>
        <w:rPr>
          <w:sz w:val="28"/>
          <w:szCs w:val="28"/>
        </w:rPr>
        <w:t xml:space="preserve">Vides aizsardzības un </w:t>
      </w:r>
    </w:p>
    <w:p w14:paraId="30040CCB" w14:textId="21B5EC73" w:rsidR="006E083B" w:rsidRPr="00BE5ABD" w:rsidRDefault="00DC4A87" w:rsidP="00F870C8">
      <w:pPr>
        <w:tabs>
          <w:tab w:val="left" w:pos="6521"/>
          <w:tab w:val="right" w:pos="8820"/>
        </w:tabs>
        <w:ind w:firstLine="709"/>
        <w:rPr>
          <w:szCs w:val="28"/>
        </w:rPr>
      </w:pPr>
      <w:r>
        <w:rPr>
          <w:sz w:val="28"/>
          <w:szCs w:val="28"/>
        </w:rPr>
        <w:t>reģionālās attīstības</w:t>
      </w:r>
      <w:r w:rsidR="006457F2">
        <w:rPr>
          <w:sz w:val="28"/>
          <w:szCs w:val="28"/>
        </w:rPr>
        <w:t xml:space="preserve"> ministrs</w:t>
      </w:r>
      <w:r w:rsidR="006457F2">
        <w:rPr>
          <w:sz w:val="28"/>
          <w:szCs w:val="28"/>
        </w:rPr>
        <w:tab/>
      </w:r>
      <w:r>
        <w:rPr>
          <w:sz w:val="28"/>
          <w:szCs w:val="28"/>
        </w:rPr>
        <w:t>K</w:t>
      </w:r>
      <w:r w:rsidR="000118AF">
        <w:rPr>
          <w:sz w:val="28"/>
          <w:szCs w:val="28"/>
        </w:rPr>
        <w:t xml:space="preserve">aspars </w:t>
      </w:r>
      <w:r>
        <w:rPr>
          <w:sz w:val="28"/>
          <w:szCs w:val="28"/>
        </w:rPr>
        <w:t>Gerhards</w:t>
      </w:r>
    </w:p>
    <w:sectPr w:rsidR="006E083B" w:rsidRPr="00BE5ABD" w:rsidSect="0097781C">
      <w:headerReference w:type="default" r:id="rId11"/>
      <w:footerReference w:type="default" r:id="rId12"/>
      <w:footerReference w:type="first" r:id="rId13"/>
      <w:pgSz w:w="11906" w:h="16838" w:code="9"/>
      <w:pgMar w:top="1417"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498B5" w14:textId="77777777" w:rsidR="00FA353D" w:rsidRDefault="00FA353D">
      <w:r>
        <w:separator/>
      </w:r>
    </w:p>
  </w:endnote>
  <w:endnote w:type="continuationSeparator" w:id="0">
    <w:p w14:paraId="7B4B521E" w14:textId="77777777" w:rsidR="00FA353D" w:rsidRDefault="00FA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739E8" w14:textId="36F7D0DA" w:rsidR="00072A7E" w:rsidRPr="007A5CFF" w:rsidRDefault="00072A7E" w:rsidP="007A5CFF">
    <w:pPr>
      <w:pStyle w:val="Footer"/>
      <w:rPr>
        <w:sz w:val="20"/>
        <w:szCs w:val="20"/>
      </w:rPr>
    </w:pPr>
    <w:r>
      <w:rPr>
        <w:sz w:val="20"/>
        <w:szCs w:val="20"/>
      </w:rPr>
      <w:t xml:space="preserve">MKNot_050218_IVN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DC354" w14:textId="5E25C9E6" w:rsidR="00072A7E" w:rsidRPr="009F3EFB" w:rsidRDefault="00072A7E">
    <w:pPr>
      <w:pStyle w:val="Footer"/>
      <w:rPr>
        <w:sz w:val="20"/>
        <w:szCs w:val="20"/>
      </w:rPr>
    </w:pPr>
    <w:r>
      <w:rPr>
        <w:sz w:val="20"/>
        <w:szCs w:val="20"/>
      </w:rPr>
      <w:t xml:space="preserve">MKNot_050218_IVN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F47FD" w14:textId="77777777" w:rsidR="00FA353D" w:rsidRDefault="00FA353D">
      <w:r>
        <w:separator/>
      </w:r>
    </w:p>
  </w:footnote>
  <w:footnote w:type="continuationSeparator" w:id="0">
    <w:p w14:paraId="1A379E4F" w14:textId="77777777" w:rsidR="00FA353D" w:rsidRDefault="00FA3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507135"/>
      <w:docPartObj>
        <w:docPartGallery w:val="Page Numbers (Top of Page)"/>
        <w:docPartUnique/>
      </w:docPartObj>
    </w:sdtPr>
    <w:sdtEndPr>
      <w:rPr>
        <w:noProof/>
      </w:rPr>
    </w:sdtEndPr>
    <w:sdtContent>
      <w:p w14:paraId="7E728325" w14:textId="3DE80AEF" w:rsidR="00072A7E" w:rsidRDefault="00072A7E">
        <w:pPr>
          <w:pStyle w:val="Header"/>
          <w:jc w:val="center"/>
        </w:pPr>
        <w:r>
          <w:fldChar w:fldCharType="begin"/>
        </w:r>
        <w:r>
          <w:instrText xml:space="preserve"> PAGE   \* MERGEFORMAT </w:instrText>
        </w:r>
        <w:r>
          <w:fldChar w:fldCharType="separate"/>
        </w:r>
        <w:r w:rsidR="006C79E4">
          <w:rPr>
            <w:noProof/>
          </w:rPr>
          <w:t>2</w:t>
        </w:r>
        <w:r>
          <w:rPr>
            <w:noProof/>
          </w:rPr>
          <w:fldChar w:fldCharType="end"/>
        </w:r>
      </w:p>
    </w:sdtContent>
  </w:sdt>
  <w:p w14:paraId="3EA996F0" w14:textId="77777777" w:rsidR="00072A7E" w:rsidRDefault="00072A7E" w:rsidP="00143392">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BC606E4"/>
    <w:multiLevelType w:val="hybridMultilevel"/>
    <w:tmpl w:val="245A0DD8"/>
    <w:lvl w:ilvl="0" w:tplc="856A9E4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D6E"/>
    <w:rsid w:val="00010E7F"/>
    <w:rsid w:val="000118AF"/>
    <w:rsid w:val="0001382E"/>
    <w:rsid w:val="000149FD"/>
    <w:rsid w:val="00023004"/>
    <w:rsid w:val="000343F2"/>
    <w:rsid w:val="00064A65"/>
    <w:rsid w:val="00065417"/>
    <w:rsid w:val="00072A7E"/>
    <w:rsid w:val="000854D7"/>
    <w:rsid w:val="000908EE"/>
    <w:rsid w:val="00095C11"/>
    <w:rsid w:val="00095C64"/>
    <w:rsid w:val="00097A3F"/>
    <w:rsid w:val="000A5426"/>
    <w:rsid w:val="000A7D69"/>
    <w:rsid w:val="000B5288"/>
    <w:rsid w:val="000B5AE1"/>
    <w:rsid w:val="000D0BD6"/>
    <w:rsid w:val="000F2D8F"/>
    <w:rsid w:val="00122A47"/>
    <w:rsid w:val="001254CA"/>
    <w:rsid w:val="00137AC9"/>
    <w:rsid w:val="00143392"/>
    <w:rsid w:val="00143694"/>
    <w:rsid w:val="00162B07"/>
    <w:rsid w:val="00166916"/>
    <w:rsid w:val="00166FCA"/>
    <w:rsid w:val="0017478B"/>
    <w:rsid w:val="00181AD6"/>
    <w:rsid w:val="001911C5"/>
    <w:rsid w:val="001920E1"/>
    <w:rsid w:val="00196238"/>
    <w:rsid w:val="001C2481"/>
    <w:rsid w:val="001C54BD"/>
    <w:rsid w:val="001D31F3"/>
    <w:rsid w:val="001D7F58"/>
    <w:rsid w:val="001E3D38"/>
    <w:rsid w:val="001E7CF0"/>
    <w:rsid w:val="002040C5"/>
    <w:rsid w:val="00216C6D"/>
    <w:rsid w:val="002324E9"/>
    <w:rsid w:val="00240843"/>
    <w:rsid w:val="00242C98"/>
    <w:rsid w:val="00290638"/>
    <w:rsid w:val="00291A7E"/>
    <w:rsid w:val="00294ED1"/>
    <w:rsid w:val="002A72A1"/>
    <w:rsid w:val="002B1439"/>
    <w:rsid w:val="002C0395"/>
    <w:rsid w:val="002C51C0"/>
    <w:rsid w:val="002D5D3B"/>
    <w:rsid w:val="002D5FC0"/>
    <w:rsid w:val="002F09CE"/>
    <w:rsid w:val="002F71E6"/>
    <w:rsid w:val="003460CE"/>
    <w:rsid w:val="003461B0"/>
    <w:rsid w:val="00361C9B"/>
    <w:rsid w:val="003657FB"/>
    <w:rsid w:val="00370725"/>
    <w:rsid w:val="00376CF7"/>
    <w:rsid w:val="00394279"/>
    <w:rsid w:val="00395BC5"/>
    <w:rsid w:val="003B6775"/>
    <w:rsid w:val="003C368A"/>
    <w:rsid w:val="003E192B"/>
    <w:rsid w:val="003E1992"/>
    <w:rsid w:val="003F2AFD"/>
    <w:rsid w:val="00404CAA"/>
    <w:rsid w:val="00420148"/>
    <w:rsid w:val="004203E7"/>
    <w:rsid w:val="00433DAD"/>
    <w:rsid w:val="004466A0"/>
    <w:rsid w:val="00452998"/>
    <w:rsid w:val="0045595B"/>
    <w:rsid w:val="004705AE"/>
    <w:rsid w:val="00482603"/>
    <w:rsid w:val="004944D5"/>
    <w:rsid w:val="00497C20"/>
    <w:rsid w:val="004B0B67"/>
    <w:rsid w:val="004B2102"/>
    <w:rsid w:val="004B6E00"/>
    <w:rsid w:val="004C0159"/>
    <w:rsid w:val="004C60C4"/>
    <w:rsid w:val="004D4846"/>
    <w:rsid w:val="004E3E9C"/>
    <w:rsid w:val="004E5A1D"/>
    <w:rsid w:val="004E74DA"/>
    <w:rsid w:val="005003A0"/>
    <w:rsid w:val="00523B02"/>
    <w:rsid w:val="005256C0"/>
    <w:rsid w:val="00537199"/>
    <w:rsid w:val="0055244A"/>
    <w:rsid w:val="00552CB5"/>
    <w:rsid w:val="00572852"/>
    <w:rsid w:val="00574B34"/>
    <w:rsid w:val="0058034F"/>
    <w:rsid w:val="005966AB"/>
    <w:rsid w:val="0059785F"/>
    <w:rsid w:val="005A2632"/>
    <w:rsid w:val="005A6234"/>
    <w:rsid w:val="005C2A8B"/>
    <w:rsid w:val="005C2E05"/>
    <w:rsid w:val="005C78D9"/>
    <w:rsid w:val="005C7F82"/>
    <w:rsid w:val="005D285F"/>
    <w:rsid w:val="005D534B"/>
    <w:rsid w:val="005D5A8F"/>
    <w:rsid w:val="005E2B87"/>
    <w:rsid w:val="005F289F"/>
    <w:rsid w:val="005F5401"/>
    <w:rsid w:val="00600472"/>
    <w:rsid w:val="0060088B"/>
    <w:rsid w:val="0060177D"/>
    <w:rsid w:val="00610E8F"/>
    <w:rsid w:val="00615BB4"/>
    <w:rsid w:val="00623DF2"/>
    <w:rsid w:val="00631730"/>
    <w:rsid w:val="00635B2A"/>
    <w:rsid w:val="006457F2"/>
    <w:rsid w:val="00651934"/>
    <w:rsid w:val="00664357"/>
    <w:rsid w:val="00665111"/>
    <w:rsid w:val="00671D14"/>
    <w:rsid w:val="00681F12"/>
    <w:rsid w:val="00682B7F"/>
    <w:rsid w:val="00684B30"/>
    <w:rsid w:val="0068514E"/>
    <w:rsid w:val="00692104"/>
    <w:rsid w:val="00695B9B"/>
    <w:rsid w:val="006A4F8B"/>
    <w:rsid w:val="006A752F"/>
    <w:rsid w:val="006B2D7D"/>
    <w:rsid w:val="006B60F9"/>
    <w:rsid w:val="006C0BDC"/>
    <w:rsid w:val="006C4B76"/>
    <w:rsid w:val="006C79E4"/>
    <w:rsid w:val="006C7FF0"/>
    <w:rsid w:val="006E083B"/>
    <w:rsid w:val="006E5D5F"/>
    <w:rsid w:val="006E5FE2"/>
    <w:rsid w:val="006E6314"/>
    <w:rsid w:val="00721036"/>
    <w:rsid w:val="00746861"/>
    <w:rsid w:val="00746F4F"/>
    <w:rsid w:val="00750EE3"/>
    <w:rsid w:val="00762E50"/>
    <w:rsid w:val="00774A4B"/>
    <w:rsid w:val="00775F74"/>
    <w:rsid w:val="00777358"/>
    <w:rsid w:val="00787DA8"/>
    <w:rsid w:val="007947CC"/>
    <w:rsid w:val="00796BFD"/>
    <w:rsid w:val="007A5CFF"/>
    <w:rsid w:val="007B5DBD"/>
    <w:rsid w:val="007B7B72"/>
    <w:rsid w:val="007C4838"/>
    <w:rsid w:val="007C63F0"/>
    <w:rsid w:val="007E6756"/>
    <w:rsid w:val="007F7F31"/>
    <w:rsid w:val="0080189A"/>
    <w:rsid w:val="00812AFA"/>
    <w:rsid w:val="00823BBA"/>
    <w:rsid w:val="00837A5E"/>
    <w:rsid w:val="00837BBE"/>
    <w:rsid w:val="008467C5"/>
    <w:rsid w:val="0086399E"/>
    <w:rsid w:val="008644A0"/>
    <w:rsid w:val="00864D00"/>
    <w:rsid w:val="008678E7"/>
    <w:rsid w:val="00871391"/>
    <w:rsid w:val="008769BC"/>
    <w:rsid w:val="008A7539"/>
    <w:rsid w:val="008B5A9F"/>
    <w:rsid w:val="008C0C2F"/>
    <w:rsid w:val="008C7A3B"/>
    <w:rsid w:val="008D5CC2"/>
    <w:rsid w:val="008E7807"/>
    <w:rsid w:val="008F0423"/>
    <w:rsid w:val="00900023"/>
    <w:rsid w:val="00907025"/>
    <w:rsid w:val="009079D9"/>
    <w:rsid w:val="00910156"/>
    <w:rsid w:val="009172AE"/>
    <w:rsid w:val="00932D89"/>
    <w:rsid w:val="00947B4D"/>
    <w:rsid w:val="0097781C"/>
    <w:rsid w:val="00980D1E"/>
    <w:rsid w:val="00981D55"/>
    <w:rsid w:val="0098390C"/>
    <w:rsid w:val="009A7A12"/>
    <w:rsid w:val="009C5A63"/>
    <w:rsid w:val="009D1238"/>
    <w:rsid w:val="009F1E4B"/>
    <w:rsid w:val="009F3EFB"/>
    <w:rsid w:val="00A01DB3"/>
    <w:rsid w:val="00A02856"/>
    <w:rsid w:val="00A02A50"/>
    <w:rsid w:val="00A02F96"/>
    <w:rsid w:val="00A16CE2"/>
    <w:rsid w:val="00A27F39"/>
    <w:rsid w:val="00A442F3"/>
    <w:rsid w:val="00A61C35"/>
    <w:rsid w:val="00A63C60"/>
    <w:rsid w:val="00A6794B"/>
    <w:rsid w:val="00A75F12"/>
    <w:rsid w:val="00A816A6"/>
    <w:rsid w:val="00A81C8B"/>
    <w:rsid w:val="00A94F3A"/>
    <w:rsid w:val="00A955E2"/>
    <w:rsid w:val="00A97155"/>
    <w:rsid w:val="00AB0AC9"/>
    <w:rsid w:val="00AC23DE"/>
    <w:rsid w:val="00AD28A5"/>
    <w:rsid w:val="00AF5AB5"/>
    <w:rsid w:val="00B12F17"/>
    <w:rsid w:val="00B1583A"/>
    <w:rsid w:val="00B249E8"/>
    <w:rsid w:val="00B273EA"/>
    <w:rsid w:val="00B30445"/>
    <w:rsid w:val="00B30D1A"/>
    <w:rsid w:val="00B555E6"/>
    <w:rsid w:val="00B57ACD"/>
    <w:rsid w:val="00B60DB3"/>
    <w:rsid w:val="00B732FC"/>
    <w:rsid w:val="00B77A0F"/>
    <w:rsid w:val="00B81177"/>
    <w:rsid w:val="00B83E78"/>
    <w:rsid w:val="00B9584F"/>
    <w:rsid w:val="00BA082A"/>
    <w:rsid w:val="00BA506B"/>
    <w:rsid w:val="00BB487A"/>
    <w:rsid w:val="00BC4543"/>
    <w:rsid w:val="00BD688C"/>
    <w:rsid w:val="00C00364"/>
    <w:rsid w:val="00C00A8E"/>
    <w:rsid w:val="00C27AF9"/>
    <w:rsid w:val="00C31E7D"/>
    <w:rsid w:val="00C406ED"/>
    <w:rsid w:val="00C44DE9"/>
    <w:rsid w:val="00C53AD0"/>
    <w:rsid w:val="00C54639"/>
    <w:rsid w:val="00C903DE"/>
    <w:rsid w:val="00C93126"/>
    <w:rsid w:val="00CA30A6"/>
    <w:rsid w:val="00CA7A60"/>
    <w:rsid w:val="00CB6776"/>
    <w:rsid w:val="00CE01C5"/>
    <w:rsid w:val="00CE04CC"/>
    <w:rsid w:val="00CE0B90"/>
    <w:rsid w:val="00CF14BD"/>
    <w:rsid w:val="00D1431D"/>
    <w:rsid w:val="00D14B43"/>
    <w:rsid w:val="00D34E8D"/>
    <w:rsid w:val="00D46149"/>
    <w:rsid w:val="00D4768B"/>
    <w:rsid w:val="00D53187"/>
    <w:rsid w:val="00D61E73"/>
    <w:rsid w:val="00D65840"/>
    <w:rsid w:val="00D76D68"/>
    <w:rsid w:val="00D81E23"/>
    <w:rsid w:val="00D85ADB"/>
    <w:rsid w:val="00D92529"/>
    <w:rsid w:val="00D962ED"/>
    <w:rsid w:val="00DA4BAA"/>
    <w:rsid w:val="00DC25B2"/>
    <w:rsid w:val="00DC4A87"/>
    <w:rsid w:val="00DD3A2A"/>
    <w:rsid w:val="00DF5A97"/>
    <w:rsid w:val="00E25C04"/>
    <w:rsid w:val="00E36A1B"/>
    <w:rsid w:val="00E43197"/>
    <w:rsid w:val="00E555E7"/>
    <w:rsid w:val="00E6461F"/>
    <w:rsid w:val="00E826B4"/>
    <w:rsid w:val="00E94494"/>
    <w:rsid w:val="00EA363C"/>
    <w:rsid w:val="00EA43C2"/>
    <w:rsid w:val="00EA441A"/>
    <w:rsid w:val="00EA7694"/>
    <w:rsid w:val="00EB0545"/>
    <w:rsid w:val="00EB16AA"/>
    <w:rsid w:val="00EC7F10"/>
    <w:rsid w:val="00EF258D"/>
    <w:rsid w:val="00F04334"/>
    <w:rsid w:val="00F0572A"/>
    <w:rsid w:val="00F12337"/>
    <w:rsid w:val="00F14001"/>
    <w:rsid w:val="00F16D93"/>
    <w:rsid w:val="00F23BB8"/>
    <w:rsid w:val="00F2734A"/>
    <w:rsid w:val="00F416E7"/>
    <w:rsid w:val="00F43C28"/>
    <w:rsid w:val="00F54E5F"/>
    <w:rsid w:val="00F62C80"/>
    <w:rsid w:val="00F749DB"/>
    <w:rsid w:val="00F77E25"/>
    <w:rsid w:val="00F801B9"/>
    <w:rsid w:val="00F844B6"/>
    <w:rsid w:val="00F85B78"/>
    <w:rsid w:val="00F870C8"/>
    <w:rsid w:val="00F900BC"/>
    <w:rsid w:val="00FA08B2"/>
    <w:rsid w:val="00FA353D"/>
    <w:rsid w:val="00FA63F1"/>
    <w:rsid w:val="00FB16E8"/>
    <w:rsid w:val="00FB47BE"/>
    <w:rsid w:val="00FB51C9"/>
    <w:rsid w:val="00FD34BC"/>
    <w:rsid w:val="00FD3805"/>
    <w:rsid w:val="00FF0B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0E65F3"/>
  <w15:docId w15:val="{82700E04-9C6F-450B-838E-0F99BA05A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ED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paragraph" w:styleId="NoSpacing">
    <w:name w:val="No Spacing"/>
    <w:uiPriority w:val="1"/>
    <w:qFormat/>
    <w:rsid w:val="00CE01C5"/>
    <w:rPr>
      <w:rFonts w:ascii="Times New Roman" w:eastAsia="Times New Roman" w:hAnsi="Times New Roman"/>
      <w:sz w:val="24"/>
      <w:szCs w:val="24"/>
    </w:rPr>
  </w:style>
  <w:style w:type="paragraph" w:customStyle="1" w:styleId="tv213">
    <w:name w:val="tv213"/>
    <w:basedOn w:val="Normal"/>
    <w:rsid w:val="00A028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1522-par-ietekmes-uz-vidi-novertejum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kumi.lv/ta/id/6075-par-piesarnojumu" TargetMode="External"/><Relationship Id="rId4" Type="http://schemas.openxmlformats.org/officeDocument/2006/relationships/settings" Target="settings.xml"/><Relationship Id="rId9" Type="http://schemas.openxmlformats.org/officeDocument/2006/relationships/hyperlink" Target="https://likumi.lv/ta/id/51522-par-ietekmes-uz-vidi-novertejum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946B8-6876-4BC9-8632-A7CF26891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5385</Words>
  <Characters>3071</Characters>
  <Application>Microsoft Office Word</Application>
  <DocSecurity>4</DocSecurity>
  <Lines>25</Lines>
  <Paragraphs>16</Paragraphs>
  <ScaleCrop>false</ScaleCrop>
  <HeadingPairs>
    <vt:vector size="2" baseType="variant">
      <vt:variant>
        <vt:lpstr>Title</vt:lpstr>
      </vt:variant>
      <vt:variant>
        <vt:i4>1</vt:i4>
      </vt:variant>
    </vt:vector>
  </HeadingPairs>
  <TitlesOfParts>
    <vt:vector size="1" baseType="lpstr">
      <vt:lpstr>Noteikumu projekt</vt:lpstr>
    </vt:vector>
  </TitlesOfParts>
  <Company>VARAM</Company>
  <LinksUpToDate>false</LinksUpToDate>
  <CharactersWithSpaces>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Noteikumu projekt</dc:title>
  <dc:subject>Noteikumu projekts</dc:subject>
  <dc:creator>Sandija Balka</dc:creator>
  <dc:description/>
  <cp:lastModifiedBy>Sandija Balka</cp:lastModifiedBy>
  <cp:revision>2</cp:revision>
  <cp:lastPrinted>2016-04-15T08:44:00Z</cp:lastPrinted>
  <dcterms:created xsi:type="dcterms:W3CDTF">2018-02-05T12:35:00Z</dcterms:created>
  <dcterms:modified xsi:type="dcterms:W3CDTF">2018-02-05T12:35:00Z</dcterms:modified>
</cp:coreProperties>
</file>