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6AA62" w14:textId="77777777" w:rsidR="00AA7647" w:rsidRPr="00FC15F9" w:rsidRDefault="0067267D" w:rsidP="00AA7647">
      <w:pPr>
        <w:pStyle w:val="naisc"/>
        <w:spacing w:before="0" w:beforeAutospacing="0" w:after="0" w:afterAutospacing="0"/>
        <w:jc w:val="center"/>
        <w:rPr>
          <w:b/>
          <w:bCs/>
        </w:rPr>
      </w:pPr>
      <w:r w:rsidRPr="00FC15F9">
        <w:rPr>
          <w:b/>
          <w:bCs/>
        </w:rPr>
        <w:t>Ministru kabineta noteikumu projekta</w:t>
      </w:r>
    </w:p>
    <w:p w14:paraId="41735C4D" w14:textId="77777777" w:rsidR="00947C0C" w:rsidRPr="00FC15F9" w:rsidRDefault="00947C0C" w:rsidP="00947C0C">
      <w:pPr>
        <w:pStyle w:val="Title"/>
      </w:pPr>
    </w:p>
    <w:p w14:paraId="01A8C2A1" w14:textId="283631AD" w:rsidR="00833870" w:rsidRPr="00FC15F9" w:rsidRDefault="0063645F" w:rsidP="00947C0C">
      <w:pPr>
        <w:pStyle w:val="Title"/>
      </w:pPr>
      <w:bookmarkStart w:id="0" w:name="Title"/>
      <w:r w:rsidRPr="00FC15F9">
        <w:t>„Emisijas kvotu izsolīšanas instrumenta finansēto projektu atklāta konkursa „</w:t>
      </w:r>
      <w:r w:rsidR="00CF4AC4" w:rsidRPr="00FC15F9">
        <w:t>Siltumnīcefekta gāzu emisiju samazināšana </w:t>
      </w:r>
      <w:r w:rsidR="00E129C4" w:rsidRPr="00FC15F9">
        <w:t xml:space="preserve">ar </w:t>
      </w:r>
      <w:r w:rsidR="00D55645">
        <w:t xml:space="preserve">viedajām </w:t>
      </w:r>
      <w:r w:rsidR="00E129C4" w:rsidRPr="00FC15F9">
        <w:t>pilsētvides tehnoloģijām</w:t>
      </w:r>
      <w:r w:rsidRPr="00FC15F9">
        <w:t>”</w:t>
      </w:r>
      <w:r w:rsidR="00717641" w:rsidRPr="00FC15F9">
        <w:t xml:space="preserve"> nolikums”</w:t>
      </w:r>
      <w:r w:rsidRPr="00FC15F9">
        <w:t xml:space="preserve"> </w:t>
      </w:r>
      <w:r w:rsidR="005F03A4" w:rsidRPr="00FC15F9">
        <w:t>sākotnējās ietekmes novērtējuma ziņojums (</w:t>
      </w:r>
      <w:r w:rsidR="0067267D" w:rsidRPr="00FC15F9">
        <w:t>anotācija</w:t>
      </w:r>
      <w:r w:rsidR="005F03A4" w:rsidRPr="00FC15F9">
        <w:t>)</w:t>
      </w:r>
    </w:p>
    <w:bookmarkEnd w:id="0"/>
    <w:p w14:paraId="423F46FF" w14:textId="77777777" w:rsidR="00083FAE" w:rsidRPr="00FC15F9" w:rsidRDefault="00083FAE" w:rsidP="00CF4AC4">
      <w:pPr>
        <w:spacing w:before="120" w:after="0" w:line="240" w:lineRule="auto"/>
        <w:jc w:val="center"/>
        <w:rPr>
          <w:b/>
          <w:sz w:val="28"/>
          <w:szCs w:val="28"/>
        </w:rPr>
      </w:pPr>
    </w:p>
    <w:tbl>
      <w:tblPr>
        <w:tblpPr w:leftFromText="180" w:rightFromText="180" w:vertAnchor="text" w:horzAnchor="margin" w:tblpXSpec="center" w:tblpY="149"/>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0"/>
        <w:gridCol w:w="2149"/>
        <w:gridCol w:w="6756"/>
      </w:tblGrid>
      <w:tr w:rsidR="0067267D" w:rsidRPr="00FC15F9" w14:paraId="04CCB272" w14:textId="77777777" w:rsidTr="004C1936">
        <w:tc>
          <w:tcPr>
            <w:tcW w:w="9455" w:type="dxa"/>
            <w:gridSpan w:val="3"/>
            <w:vAlign w:val="center"/>
          </w:tcPr>
          <w:p w14:paraId="10937A6F" w14:textId="77777777" w:rsidR="0067267D" w:rsidRPr="00FC15F9" w:rsidRDefault="0067267D">
            <w:pPr>
              <w:pStyle w:val="naisnod"/>
              <w:spacing w:before="0" w:after="0"/>
            </w:pPr>
            <w:r w:rsidRPr="00FC15F9">
              <w:t>I. Tiesību akta projekta izstrādes nepieciešamība</w:t>
            </w:r>
          </w:p>
        </w:tc>
      </w:tr>
      <w:tr w:rsidR="0067267D" w:rsidRPr="00FC15F9" w14:paraId="44B41F4E" w14:textId="77777777" w:rsidTr="00464AFB">
        <w:trPr>
          <w:trHeight w:val="630"/>
        </w:trPr>
        <w:tc>
          <w:tcPr>
            <w:tcW w:w="550" w:type="dxa"/>
          </w:tcPr>
          <w:p w14:paraId="3BE662C8" w14:textId="77777777" w:rsidR="0067267D" w:rsidRPr="00FC15F9" w:rsidRDefault="0067267D">
            <w:pPr>
              <w:pStyle w:val="naiskr"/>
              <w:spacing w:before="0" w:after="0"/>
            </w:pPr>
            <w:r w:rsidRPr="00FC15F9">
              <w:t>1.</w:t>
            </w:r>
          </w:p>
        </w:tc>
        <w:tc>
          <w:tcPr>
            <w:tcW w:w="2149" w:type="dxa"/>
          </w:tcPr>
          <w:p w14:paraId="1068624F" w14:textId="77777777" w:rsidR="0067267D" w:rsidRPr="00FC15F9" w:rsidRDefault="0067267D" w:rsidP="00464AFB">
            <w:pPr>
              <w:pStyle w:val="naiskr"/>
              <w:spacing w:before="0" w:after="0"/>
              <w:ind w:right="142" w:hanging="10"/>
            </w:pPr>
            <w:r w:rsidRPr="00FC15F9">
              <w:t>Pamatojums</w:t>
            </w:r>
          </w:p>
        </w:tc>
        <w:tc>
          <w:tcPr>
            <w:tcW w:w="6756" w:type="dxa"/>
          </w:tcPr>
          <w:p w14:paraId="3B299133" w14:textId="18E9FD73" w:rsidR="0067267D" w:rsidRPr="00FC15F9" w:rsidRDefault="00813A51" w:rsidP="005A6866">
            <w:pPr>
              <w:pStyle w:val="naiskr"/>
              <w:ind w:left="141" w:right="236"/>
            </w:pPr>
            <w:r w:rsidRPr="00FC15F9">
              <w:rPr>
                <w:sz w:val="22"/>
                <w:szCs w:val="22"/>
              </w:rPr>
              <w:t xml:space="preserve">  </w:t>
            </w:r>
            <w:r w:rsidRPr="00FC15F9">
              <w:t xml:space="preserve">Ministru kabineta (turpmāk – MK) </w:t>
            </w:r>
            <w:r w:rsidRPr="00FC15F9">
              <w:rPr>
                <w:shd w:val="clear" w:color="auto" w:fill="FFFFFF"/>
              </w:rPr>
              <w:t xml:space="preserve">noteikumu projekts </w:t>
            </w:r>
            <w:r w:rsidRPr="00FC15F9">
              <w:t>„</w:t>
            </w:r>
            <w:r w:rsidRPr="00FC15F9">
              <w:rPr>
                <w:bCs/>
              </w:rPr>
              <w:t xml:space="preserve">Emisijas kvotu izsolīšanas instrumenta finansēto projektu atklāta konkursa </w:t>
            </w:r>
            <w:r w:rsidRPr="00FC15F9">
              <w:t xml:space="preserve">„Siltumnīcefekta gāzu emisiju samazināšana ar </w:t>
            </w:r>
            <w:r w:rsidR="00D55645">
              <w:t xml:space="preserve">viedajām </w:t>
            </w:r>
            <w:r w:rsidRPr="00FC15F9">
              <w:t xml:space="preserve">pilsētvides tehnoloģijām” </w:t>
            </w:r>
            <w:r w:rsidRPr="00FC15F9">
              <w:rPr>
                <w:bCs/>
              </w:rPr>
              <w:t>nolikums</w:t>
            </w:r>
            <w:r w:rsidRPr="00FC15F9">
              <w:t xml:space="preserve">” (turpmāk – noteikumu projekts) </w:t>
            </w:r>
            <w:r w:rsidRPr="00FC15F9">
              <w:rPr>
                <w:shd w:val="clear" w:color="auto" w:fill="FFFFFF"/>
              </w:rPr>
              <w:t>izstrādāts pamatojoties uz</w:t>
            </w:r>
            <w:r w:rsidR="00AB4B3B" w:rsidRPr="00FC15F9">
              <w:rPr>
                <w:shd w:val="clear" w:color="auto" w:fill="FFFFFF"/>
              </w:rPr>
              <w:t xml:space="preserve"> </w:t>
            </w:r>
            <w:r w:rsidR="00AB4B3B" w:rsidRPr="00FC15F9">
              <w:t>l</w:t>
            </w:r>
            <w:r w:rsidRPr="00FC15F9">
              <w:t>ikuma “Par piesārņojumu” 32.</w:t>
            </w:r>
            <w:r w:rsidRPr="00FC15F9">
              <w:rPr>
                <w:vertAlign w:val="superscript"/>
              </w:rPr>
              <w:t>2</w:t>
            </w:r>
            <w:r w:rsidR="00E66211" w:rsidRPr="00FC15F9">
              <w:t>.</w:t>
            </w:r>
            <w:r w:rsidRPr="00FC15F9">
              <w:t xml:space="preserve"> panta 4.</w:t>
            </w:r>
            <w:r w:rsidRPr="00FC15F9">
              <w:rPr>
                <w:vertAlign w:val="superscript"/>
              </w:rPr>
              <w:t>6</w:t>
            </w:r>
            <w:r w:rsidRPr="00FC15F9">
              <w:t xml:space="preserve"> daļu</w:t>
            </w:r>
            <w:r w:rsidR="00EF4E16">
              <w:t>.</w:t>
            </w:r>
          </w:p>
        </w:tc>
      </w:tr>
      <w:tr w:rsidR="0067267D" w:rsidRPr="00FC15F9" w14:paraId="7F67FB78" w14:textId="77777777" w:rsidTr="00464AFB">
        <w:trPr>
          <w:trHeight w:val="472"/>
        </w:trPr>
        <w:tc>
          <w:tcPr>
            <w:tcW w:w="550" w:type="dxa"/>
          </w:tcPr>
          <w:p w14:paraId="4D21BBA4" w14:textId="77777777" w:rsidR="0067267D" w:rsidRPr="00FC15F9" w:rsidRDefault="0067267D">
            <w:pPr>
              <w:pStyle w:val="naiskr"/>
              <w:spacing w:before="0" w:after="0"/>
            </w:pPr>
            <w:r w:rsidRPr="00FC15F9">
              <w:t>2.</w:t>
            </w:r>
          </w:p>
        </w:tc>
        <w:tc>
          <w:tcPr>
            <w:tcW w:w="2149" w:type="dxa"/>
          </w:tcPr>
          <w:p w14:paraId="22286749" w14:textId="77777777" w:rsidR="0067267D" w:rsidRPr="00FC15F9" w:rsidRDefault="00133143" w:rsidP="00464AFB">
            <w:pPr>
              <w:pStyle w:val="naiskr"/>
              <w:tabs>
                <w:tab w:val="left" w:pos="170"/>
              </w:tabs>
              <w:spacing w:before="0" w:after="0"/>
              <w:ind w:right="142"/>
            </w:pPr>
            <w:r w:rsidRPr="00FC15F9">
              <w:t>Pašreizējā situācija un problēmas, kuru risināšanai tiesību akta projekts izstrādāts, tiesiskā regulējuma mērķis un būtība</w:t>
            </w:r>
          </w:p>
        </w:tc>
        <w:tc>
          <w:tcPr>
            <w:tcW w:w="6756" w:type="dxa"/>
          </w:tcPr>
          <w:p w14:paraId="030F13CB" w14:textId="508BB490" w:rsidR="00CF4AC4" w:rsidRPr="00FC15F9" w:rsidRDefault="00234F66" w:rsidP="00CF4AC4">
            <w:pPr>
              <w:spacing w:before="0" w:after="0" w:line="240" w:lineRule="auto"/>
              <w:ind w:left="141" w:right="236"/>
              <w:outlineLvl w:val="0"/>
            </w:pPr>
            <w:bookmarkStart w:id="1" w:name="n1"/>
            <w:bookmarkStart w:id="2" w:name="p1"/>
            <w:bookmarkStart w:id="3" w:name="p-402003"/>
            <w:bookmarkStart w:id="4" w:name="n2"/>
            <w:bookmarkStart w:id="5" w:name="p2"/>
            <w:bookmarkStart w:id="6" w:name="p-246948"/>
            <w:bookmarkStart w:id="7" w:name="p3"/>
            <w:bookmarkStart w:id="8" w:name="p-246949"/>
            <w:bookmarkStart w:id="9" w:name="p4"/>
            <w:bookmarkStart w:id="10" w:name="p-246950"/>
            <w:bookmarkStart w:id="11" w:name="p5"/>
            <w:bookmarkStart w:id="12" w:name="p-246951"/>
            <w:bookmarkStart w:id="13" w:name="p-246952"/>
            <w:bookmarkStart w:id="14" w:name="p7"/>
            <w:bookmarkStart w:id="15" w:name="p-246953"/>
            <w:bookmarkStart w:id="16" w:name="p8"/>
            <w:bookmarkStart w:id="17" w:name="p-246954"/>
            <w:bookmarkStart w:id="18" w:name="p9"/>
            <w:bookmarkStart w:id="19" w:name="p-246955"/>
            <w:bookmarkStart w:id="20" w:name="p10"/>
            <w:bookmarkStart w:id="21" w:name="p-246956"/>
            <w:bookmarkStart w:id="22" w:name="p11"/>
            <w:bookmarkStart w:id="23" w:name="p-246957"/>
            <w:bookmarkStart w:id="24" w:name="p12"/>
            <w:bookmarkStart w:id="25" w:name="p-246958"/>
            <w:bookmarkStart w:id="26" w:name="p13"/>
            <w:bookmarkStart w:id="27" w:name="p-246959"/>
            <w:bookmarkStart w:id="28" w:name="p14"/>
            <w:bookmarkStart w:id="29" w:name="p-246960"/>
            <w:bookmarkStart w:id="30" w:name="p15"/>
            <w:bookmarkStart w:id="31" w:name="p-246961"/>
            <w:bookmarkStart w:id="32" w:name="p16"/>
            <w:bookmarkStart w:id="33" w:name="p-246962"/>
            <w:bookmarkStart w:id="34" w:name="p17"/>
            <w:bookmarkStart w:id="35" w:name="p-246963"/>
            <w:bookmarkStart w:id="36" w:name="p18"/>
            <w:bookmarkStart w:id="37" w:name="p-246964"/>
            <w:bookmarkStart w:id="38" w:name="p19"/>
            <w:bookmarkStart w:id="39" w:name="p-246965"/>
            <w:bookmarkStart w:id="40" w:name="p20"/>
            <w:bookmarkStart w:id="41" w:name="p-24696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FC15F9">
              <w:t xml:space="preserve">  </w:t>
            </w:r>
            <w:r w:rsidR="00CF4AC4" w:rsidRPr="00FC15F9">
              <w:t>Lai nodrošinātu klimata mērķu sasniegšanu 2020. gadam un 2030. gadam</w:t>
            </w:r>
            <w:r w:rsidR="005A6866" w:rsidRPr="00FC15F9">
              <w:t xml:space="preserve"> un veicinātu 2050. gada oglekļa mazietilpīgas attīstības mērķu sasniegšanu</w:t>
            </w:r>
            <w:r w:rsidR="00CF4AC4" w:rsidRPr="00FC15F9">
              <w:t xml:space="preserve">, ir nepieciešams </w:t>
            </w:r>
            <w:r w:rsidR="005A6866" w:rsidRPr="00FC15F9">
              <w:t xml:space="preserve">ieviest </w:t>
            </w:r>
            <w:r w:rsidR="00FE1D27" w:rsidRPr="00FC15F9">
              <w:t xml:space="preserve">un </w:t>
            </w:r>
            <w:r w:rsidR="005A6866" w:rsidRPr="00FC15F9">
              <w:t>demonstr</w:t>
            </w:r>
            <w:r w:rsidR="00FE1D27" w:rsidRPr="00FC15F9">
              <w:t>ēt</w:t>
            </w:r>
            <w:r w:rsidR="005A6866" w:rsidRPr="00FC15F9">
              <w:t xml:space="preserve"> </w:t>
            </w:r>
            <w:r w:rsidR="00CF4AC4" w:rsidRPr="00FC15F9">
              <w:t xml:space="preserve">aktivitātes saistībā ar </w:t>
            </w:r>
            <w:r w:rsidR="005A6866" w:rsidRPr="00FC15F9">
              <w:t xml:space="preserve">siltumnīcefekta gāzu (turpmāk – </w:t>
            </w:r>
            <w:r w:rsidR="00CF4AC4" w:rsidRPr="00FC15F9">
              <w:t>SEG</w:t>
            </w:r>
            <w:r w:rsidR="005A6866" w:rsidRPr="00FC15F9">
              <w:t>)</w:t>
            </w:r>
            <w:r w:rsidR="00CF4AC4" w:rsidRPr="00FC15F9">
              <w:t xml:space="preserve"> emisiju samazināšanu, piemēram, energoefektivitātes pasākumu īstenošana, </w:t>
            </w:r>
            <w:r w:rsidR="00E129C4" w:rsidRPr="00FC15F9">
              <w:t xml:space="preserve">tehnoloģiju nomaiņa un </w:t>
            </w:r>
            <w:r w:rsidR="00CF4AC4" w:rsidRPr="00FC15F9">
              <w:t xml:space="preserve">atjaunojamo energoresursu </w:t>
            </w:r>
            <w:r w:rsidR="005D76F8">
              <w:t xml:space="preserve">(turpmāk – AER) </w:t>
            </w:r>
            <w:r w:rsidR="00C94B51">
              <w:t>izmantojošu</w:t>
            </w:r>
            <w:r w:rsidR="000A7D83" w:rsidRPr="00FC15F9">
              <w:t xml:space="preserve"> </w:t>
            </w:r>
            <w:r w:rsidR="00492D45" w:rsidRPr="00FC15F9">
              <w:t>iekārtu</w:t>
            </w:r>
            <w:r w:rsidR="00CF4AC4" w:rsidRPr="00FC15F9">
              <w:t xml:space="preserve"> uzstādīšan</w:t>
            </w:r>
            <w:r w:rsidR="005A6866" w:rsidRPr="00FC15F9">
              <w:t xml:space="preserve">u, kas demonstrē jaunas </w:t>
            </w:r>
            <w:r w:rsidR="00083F2E">
              <w:t xml:space="preserve">un viedas </w:t>
            </w:r>
            <w:r w:rsidR="005A6866" w:rsidRPr="00FC15F9">
              <w:t>pieejas pilsētvides tehnoloģiju izmantošanā</w:t>
            </w:r>
            <w:r w:rsidR="00AB4B3B" w:rsidRPr="00FC15F9">
              <w:t>.</w:t>
            </w:r>
            <w:r w:rsidR="005A6866" w:rsidRPr="00FC15F9">
              <w:t xml:space="preserve"> </w:t>
            </w:r>
          </w:p>
          <w:p w14:paraId="74771607" w14:textId="76EAAB71" w:rsidR="00CF4AC4" w:rsidRPr="00FC15F9" w:rsidRDefault="00234F66" w:rsidP="00CF4AC4">
            <w:pPr>
              <w:spacing w:before="0" w:after="0" w:line="240" w:lineRule="auto"/>
              <w:ind w:left="141" w:right="236"/>
              <w:outlineLvl w:val="0"/>
            </w:pPr>
            <w:r w:rsidRPr="00FC15F9">
              <w:t xml:space="preserve">  </w:t>
            </w:r>
            <w:r w:rsidR="00CF4AC4" w:rsidRPr="00FC15F9">
              <w:t>Noteikumu projekts nosaka Emisijas kvotu izso</w:t>
            </w:r>
            <w:r w:rsidR="00D759FF" w:rsidRPr="00FC15F9">
              <w:t>līšanas</w:t>
            </w:r>
            <w:r w:rsidR="00CF4AC4" w:rsidRPr="00FC15F9">
              <w:t xml:space="preserve"> instrumenta finansēt</w:t>
            </w:r>
            <w:r w:rsidR="000A7D83">
              <w:t>ā</w:t>
            </w:r>
            <w:r w:rsidR="000524F7">
              <w:t xml:space="preserve"> </w:t>
            </w:r>
            <w:r w:rsidR="00CF4AC4" w:rsidRPr="00FC15F9">
              <w:t>atklātā</w:t>
            </w:r>
            <w:r w:rsidR="000A7D83">
              <w:t xml:space="preserve"> projektu</w:t>
            </w:r>
            <w:r w:rsidR="00CF4AC4" w:rsidRPr="00FC15F9">
              <w:t xml:space="preserve">  iesniegumu konkursa </w:t>
            </w:r>
            <w:r w:rsidR="00CF4AC4" w:rsidRPr="00FC15F9">
              <w:rPr>
                <w:bCs/>
              </w:rPr>
              <w:t>„</w:t>
            </w:r>
            <w:r w:rsidR="00782533" w:rsidRPr="00FC15F9">
              <w:t>Siltumnīce</w:t>
            </w:r>
            <w:r w:rsidR="00813A51" w:rsidRPr="00FC15F9">
              <w:t>fekta gāzu emisiju samazināšana</w:t>
            </w:r>
            <w:r w:rsidR="00813A51" w:rsidRPr="00FC15F9">
              <w:rPr>
                <w:sz w:val="22"/>
                <w:szCs w:val="22"/>
              </w:rPr>
              <w:t xml:space="preserve"> </w:t>
            </w:r>
            <w:r w:rsidR="00813A51" w:rsidRPr="00FC15F9">
              <w:rPr>
                <w:szCs w:val="22"/>
              </w:rPr>
              <w:t xml:space="preserve">ar </w:t>
            </w:r>
            <w:r w:rsidR="00D55645">
              <w:rPr>
                <w:szCs w:val="22"/>
              </w:rPr>
              <w:t xml:space="preserve">viedajām </w:t>
            </w:r>
            <w:r w:rsidR="00813A51" w:rsidRPr="00FC15F9">
              <w:rPr>
                <w:szCs w:val="22"/>
              </w:rPr>
              <w:t>pilsētvides tehnoloģijām</w:t>
            </w:r>
            <w:r w:rsidR="00CF4AC4" w:rsidRPr="00FC15F9">
              <w:rPr>
                <w:bCs/>
              </w:rPr>
              <w:t>” nolikumu</w:t>
            </w:r>
            <w:r w:rsidR="000A7D83">
              <w:rPr>
                <w:bCs/>
              </w:rPr>
              <w:t xml:space="preserve"> (turpmāk – konkurss)</w:t>
            </w:r>
            <w:r w:rsidR="00CF4AC4" w:rsidRPr="00FC15F9">
              <w:rPr>
                <w:bCs/>
              </w:rPr>
              <w:t xml:space="preserve">, tai skaitā </w:t>
            </w:r>
            <w:r w:rsidR="00CF4AC4" w:rsidRPr="00FC15F9">
              <w:t>projektu iesniegumu vērtēšanas kritērijus, projektu iesniegumu iesniegšanas, izskatīšanas, apstiprināšanas un finansējuma piešķiršanas kārtību, kā arī projektu īstenošanas, pārskatu iesniegšanas un pārbaudes kārtību</w:t>
            </w:r>
            <w:r w:rsidR="003B2CD7" w:rsidRPr="00FC15F9">
              <w:t>, konkursa īstenošanas uzraudzību un novērtēšanu</w:t>
            </w:r>
            <w:r w:rsidR="00CF4AC4" w:rsidRPr="00FC15F9">
              <w:t>.</w:t>
            </w:r>
          </w:p>
          <w:p w14:paraId="683DCF99" w14:textId="51730FF1" w:rsidR="00AB72F9" w:rsidRPr="00FC15F9" w:rsidRDefault="00234F66" w:rsidP="00AB72F9">
            <w:pPr>
              <w:spacing w:before="0" w:after="0" w:line="240" w:lineRule="auto"/>
              <w:ind w:left="141" w:right="246"/>
              <w:rPr>
                <w:color w:val="A6A6A6" w:themeColor="background1" w:themeShade="A6"/>
              </w:rPr>
            </w:pPr>
            <w:r w:rsidRPr="00FC15F9">
              <w:t xml:space="preserve">  </w:t>
            </w:r>
            <w:r w:rsidR="00CF4AC4" w:rsidRPr="00FC15F9">
              <w:t xml:space="preserve">Konkursa mērķis </w:t>
            </w:r>
            <w:r w:rsidRPr="00FC15F9">
              <w:t xml:space="preserve">ir </w:t>
            </w:r>
            <w:r w:rsidR="00FE1D27" w:rsidRPr="00FC15F9">
              <w:t>SEG</w:t>
            </w:r>
            <w:r w:rsidRPr="00FC15F9">
              <w:t xml:space="preserve"> emisiju samazināšana, </w:t>
            </w:r>
            <w:r w:rsidR="00333939" w:rsidRPr="00FC15F9">
              <w:t>ieviešot un demonstrējot</w:t>
            </w:r>
            <w:r w:rsidR="00492073" w:rsidRPr="00FC15F9">
              <w:t xml:space="preserve"> </w:t>
            </w:r>
            <w:r w:rsidR="00813A51" w:rsidRPr="00FC15F9">
              <w:t>pilsētvides tehnoloģij</w:t>
            </w:r>
            <w:r w:rsidR="00492073" w:rsidRPr="00FC15F9">
              <w:t>as</w:t>
            </w:r>
            <w:r w:rsidR="00813A51" w:rsidRPr="00FC15F9">
              <w:t xml:space="preserve">, kuras izmanto </w:t>
            </w:r>
            <w:r w:rsidR="005D76F8">
              <w:t>AER</w:t>
            </w:r>
            <w:r w:rsidR="00813A51" w:rsidRPr="00FC15F9">
              <w:t xml:space="preserve"> vai ja tās veicina energoefektivitātes </w:t>
            </w:r>
            <w:r w:rsidR="00912B78" w:rsidRPr="00FC15F9">
              <w:t>paaugstināšanu</w:t>
            </w:r>
            <w:r w:rsidR="006C233B">
              <w:t>,</w:t>
            </w:r>
            <w:r w:rsidR="00846185" w:rsidRPr="00FC15F9">
              <w:t xml:space="preserve"> izmantojot </w:t>
            </w:r>
            <w:r w:rsidR="00AB4B3B" w:rsidRPr="00FC15F9">
              <w:t>inovatīvas</w:t>
            </w:r>
            <w:r w:rsidR="00EB08AE">
              <w:t xml:space="preserve"> vai praksē pārbaudītas</w:t>
            </w:r>
            <w:r w:rsidR="00846185" w:rsidRPr="00FC15F9">
              <w:t xml:space="preserve"> pieejas</w:t>
            </w:r>
            <w:r w:rsidR="00AB4B3B" w:rsidRPr="00FC15F9">
              <w:t>.</w:t>
            </w:r>
          </w:p>
          <w:p w14:paraId="4C70E28F" w14:textId="23BFF381" w:rsidR="003B2CD7" w:rsidRPr="00FC15F9" w:rsidRDefault="00AB72F9" w:rsidP="006B6636">
            <w:pPr>
              <w:spacing w:before="0" w:after="0" w:line="240" w:lineRule="auto"/>
              <w:ind w:left="141" w:right="236"/>
              <w:outlineLvl w:val="0"/>
            </w:pPr>
            <w:r w:rsidRPr="00FC15F9">
              <w:t xml:space="preserve">  </w:t>
            </w:r>
            <w:r w:rsidR="003B2CD7" w:rsidRPr="00FC15F9">
              <w:t>Konkursā ir noteiktas plašas iespējamās atbalstāmās aktivitātes</w:t>
            </w:r>
            <w:r w:rsidR="00A81839" w:rsidRPr="00FC15F9">
              <w:t xml:space="preserve">, taču ar </w:t>
            </w:r>
            <w:r w:rsidR="006B6636" w:rsidRPr="00FC15F9">
              <w:t>galvenajiem</w:t>
            </w:r>
            <w:r w:rsidR="00A81839" w:rsidRPr="00FC15F9">
              <w:t xml:space="preserve"> nosacījumiem:</w:t>
            </w:r>
          </w:p>
          <w:p w14:paraId="21B075CC" w14:textId="33F37F9E" w:rsidR="00A81839" w:rsidRPr="00FC15F9" w:rsidRDefault="00A81839" w:rsidP="008518DE">
            <w:pPr>
              <w:pStyle w:val="ListParagraph"/>
              <w:numPr>
                <w:ilvl w:val="0"/>
                <w:numId w:val="17"/>
              </w:numPr>
              <w:spacing w:before="0" w:after="0" w:line="240" w:lineRule="auto"/>
              <w:ind w:right="236"/>
              <w:outlineLvl w:val="0"/>
            </w:pPr>
            <w:r w:rsidRPr="00FC15F9">
              <w:t xml:space="preserve">tiek samazinātas </w:t>
            </w:r>
            <w:r w:rsidR="00912B78" w:rsidRPr="00FC15F9">
              <w:t xml:space="preserve">SEG, t.sk., </w:t>
            </w:r>
            <w:r w:rsidRPr="00FC15F9">
              <w:t>CO</w:t>
            </w:r>
            <w:r w:rsidRPr="00FC15F9">
              <w:rPr>
                <w:vertAlign w:val="subscript"/>
              </w:rPr>
              <w:t>2</w:t>
            </w:r>
            <w:r w:rsidRPr="00FC15F9">
              <w:t xml:space="preserve"> emisijas</w:t>
            </w:r>
            <w:r w:rsidR="00912B78" w:rsidRPr="00FC15F9">
              <w:t>,</w:t>
            </w:r>
            <w:r w:rsidR="006B6636" w:rsidRPr="00FC15F9">
              <w:t xml:space="preserve"> izmantojot </w:t>
            </w:r>
            <w:r w:rsidR="005D76F8">
              <w:t>AER</w:t>
            </w:r>
            <w:r w:rsidR="006B6636" w:rsidRPr="00FC15F9">
              <w:t>, palielinot energoefektivitāti</w:t>
            </w:r>
            <w:r w:rsidR="000A7D83">
              <w:t>.</w:t>
            </w:r>
            <w:r w:rsidR="006B6636" w:rsidRPr="00FC15F9">
              <w:t xml:space="preserve"> </w:t>
            </w:r>
            <w:r w:rsidR="000A7D83">
              <w:t>P</w:t>
            </w:r>
            <w:r w:rsidR="006B6636" w:rsidRPr="00FC15F9">
              <w:t>apildus</w:t>
            </w:r>
            <w:r w:rsidR="000A7D83">
              <w:t xml:space="preserve"> tehnoloģijas</w:t>
            </w:r>
            <w:r w:rsidR="006B6636" w:rsidRPr="00FC15F9">
              <w:t xml:space="preserve"> var veicināt pielāgošan</w:t>
            </w:r>
            <w:r w:rsidR="00912B78" w:rsidRPr="00FC15F9">
              <w:t>os klimata pārmaiņām</w:t>
            </w:r>
            <w:r w:rsidR="000A7D83">
              <w:t xml:space="preserve"> vai</w:t>
            </w:r>
            <w:r w:rsidR="00D55645">
              <w:t xml:space="preserve"> samazināt gaisa piesārņojošo vielu emisijas</w:t>
            </w:r>
            <w:r w:rsidR="00912B78" w:rsidRPr="00FC15F9">
              <w:t>.</w:t>
            </w:r>
          </w:p>
          <w:p w14:paraId="0C18C8C0" w14:textId="15ED7375" w:rsidR="006027A5" w:rsidRPr="00FC15F9" w:rsidRDefault="000A7D83" w:rsidP="006027A5">
            <w:pPr>
              <w:pStyle w:val="ListParagraph"/>
              <w:numPr>
                <w:ilvl w:val="0"/>
                <w:numId w:val="17"/>
              </w:numPr>
              <w:spacing w:before="0" w:after="0" w:line="240" w:lineRule="auto"/>
              <w:ind w:right="236"/>
              <w:outlineLvl w:val="0"/>
            </w:pPr>
            <w:r>
              <w:t>V</w:t>
            </w:r>
            <w:r w:rsidR="00D55645">
              <w:t>iedā</w:t>
            </w:r>
            <w:r>
              <w:t xml:space="preserve"> pilsētvides</w:t>
            </w:r>
            <w:r w:rsidR="00D55645">
              <w:t xml:space="preserve"> </w:t>
            </w:r>
            <w:r w:rsidR="00A81839" w:rsidRPr="00FC15F9">
              <w:t>tehnoloģija tiek izvietota pilsētas teritorij</w:t>
            </w:r>
            <w:r w:rsidR="006B6636" w:rsidRPr="00FC15F9">
              <w:t>ā un ir plašai sabiedrībai redzamas un/vai pieejama</w:t>
            </w:r>
            <w:r w:rsidR="008518DE" w:rsidRPr="00FC15F9">
              <w:t>s</w:t>
            </w:r>
            <w:r w:rsidR="00846185" w:rsidRPr="00FC15F9">
              <w:t xml:space="preserve">, </w:t>
            </w:r>
            <w:r w:rsidR="006B6636" w:rsidRPr="00FC15F9">
              <w:t xml:space="preserve">demonstrē izmantoto </w:t>
            </w:r>
            <w:r>
              <w:t xml:space="preserve">viedo </w:t>
            </w:r>
            <w:r w:rsidR="00D55645">
              <w:t xml:space="preserve">pilsētvides </w:t>
            </w:r>
            <w:r w:rsidR="006B6636" w:rsidRPr="00FC15F9">
              <w:t>tehnoloģiju vai metodi kā labu piemēru</w:t>
            </w:r>
            <w:r>
              <w:t>.</w:t>
            </w:r>
          </w:p>
          <w:p w14:paraId="6CA9E748" w14:textId="176F94E1" w:rsidR="00A81839" w:rsidRPr="00FC15F9" w:rsidRDefault="00571608" w:rsidP="00571608">
            <w:pPr>
              <w:pStyle w:val="ListParagraph"/>
              <w:spacing w:before="0" w:after="0" w:line="240" w:lineRule="auto"/>
              <w:ind w:left="141" w:right="236" w:firstLine="142"/>
              <w:outlineLvl w:val="0"/>
            </w:pPr>
            <w:r>
              <w:t xml:space="preserve">Viedā pilsētvides tehnoloģija </w:t>
            </w:r>
            <w:r w:rsidR="00DF1A7B">
              <w:t xml:space="preserve">pēc būtības </w:t>
            </w:r>
            <w:r>
              <w:t>ir pilsētvides tehnoloģija ar vied</w:t>
            </w:r>
            <w:r w:rsidR="000A7D83">
              <w:t>iem</w:t>
            </w:r>
            <w:r>
              <w:t xml:space="preserve"> papildinājum</w:t>
            </w:r>
            <w:r w:rsidR="000A7D83">
              <w:t>iem</w:t>
            </w:r>
            <w:r>
              <w:t xml:space="preserve">. Viedā tehnoloģija regulē tehnoloģijas darbību, veic monitoringu un tā darbojas maksimāli </w:t>
            </w:r>
            <w:r>
              <w:lastRenderedPageBreak/>
              <w:t>efektīvi, samazinot tās patērēto enerģiju un veicina lietderīgu tehnoloģijas izmantošanu, darbības optimizēšanu.</w:t>
            </w:r>
          </w:p>
          <w:p w14:paraId="4D1A9AAF" w14:textId="14E37DED" w:rsidR="00333E4C" w:rsidRPr="00FC15F9" w:rsidRDefault="006B6636" w:rsidP="006B6636">
            <w:pPr>
              <w:spacing w:before="0" w:after="0" w:line="240" w:lineRule="auto"/>
              <w:ind w:left="65" w:right="236"/>
              <w:outlineLvl w:val="0"/>
            </w:pPr>
            <w:r w:rsidRPr="00FC15F9">
              <w:t xml:space="preserve">  </w:t>
            </w:r>
            <w:r w:rsidR="008518DE" w:rsidRPr="00FC15F9">
              <w:t>Iespējamie pilsētvides tehnoloģiju piem</w:t>
            </w:r>
            <w:r w:rsidR="002C1771">
              <w:t>ēr</w:t>
            </w:r>
            <w:r w:rsidR="008518DE" w:rsidRPr="00FC15F9">
              <w:t>i</w:t>
            </w:r>
            <w:r w:rsidR="004F7AFA" w:rsidRPr="00FC15F9">
              <w:t>:</w:t>
            </w:r>
          </w:p>
          <w:p w14:paraId="10AD0A36" w14:textId="7DA29603" w:rsidR="004F7AFA" w:rsidRPr="00FC15F9" w:rsidRDefault="004F7AFA" w:rsidP="00D55645">
            <w:pPr>
              <w:numPr>
                <w:ilvl w:val="0"/>
                <w:numId w:val="18"/>
              </w:numPr>
              <w:spacing w:before="0" w:after="0" w:line="240" w:lineRule="auto"/>
              <w:ind w:right="236"/>
              <w:outlineLvl w:val="0"/>
              <w:rPr>
                <w:lang w:val="de-AT"/>
              </w:rPr>
            </w:pPr>
            <w:r w:rsidRPr="00FC15F9">
              <w:rPr>
                <w:lang w:val="de-AT"/>
              </w:rPr>
              <w:t>ēku konstrukcijā iebūvētas vēja elektrostacijas;</w:t>
            </w:r>
          </w:p>
          <w:p w14:paraId="596D7CE7" w14:textId="10F01709" w:rsidR="004F7AFA" w:rsidRPr="00FC15F9" w:rsidRDefault="004F7AFA" w:rsidP="00D55645">
            <w:pPr>
              <w:numPr>
                <w:ilvl w:val="0"/>
                <w:numId w:val="18"/>
              </w:numPr>
              <w:spacing w:before="0" w:after="0" w:line="240" w:lineRule="auto"/>
              <w:ind w:right="236"/>
              <w:outlineLvl w:val="0"/>
              <w:rPr>
                <w:lang w:val="de-AT"/>
              </w:rPr>
            </w:pPr>
            <w:r w:rsidRPr="00FC15F9">
              <w:rPr>
                <w:lang w:val="de-AT"/>
              </w:rPr>
              <w:t xml:space="preserve">mazas jaudas vertikālas ass vēja elektrostaciju uzstādīšana; </w:t>
            </w:r>
          </w:p>
          <w:p w14:paraId="173B33A6" w14:textId="3E127ED5" w:rsidR="004F7AFA" w:rsidRPr="00FC15F9" w:rsidRDefault="00CF01D3" w:rsidP="00D55645">
            <w:pPr>
              <w:numPr>
                <w:ilvl w:val="0"/>
                <w:numId w:val="18"/>
              </w:numPr>
              <w:spacing w:before="0" w:after="0" w:line="240" w:lineRule="auto"/>
              <w:ind w:right="236"/>
              <w:outlineLvl w:val="0"/>
              <w:rPr>
                <w:lang w:val="de-AT"/>
              </w:rPr>
            </w:pPr>
            <w:r w:rsidRPr="00FC15F9">
              <w:rPr>
                <w:lang w:val="de-AT"/>
              </w:rPr>
              <w:t xml:space="preserve">saules elektrostaciju, vēja elektrostaciju enerģijas un </w:t>
            </w:r>
            <w:r w:rsidR="004F7AFA" w:rsidRPr="00FC15F9">
              <w:rPr>
                <w:lang w:val="de-AT"/>
              </w:rPr>
              <w:t xml:space="preserve">transportlīdzekļu radītās vibrācijas pārveidošana elektroenerģijā un izmantošana </w:t>
            </w:r>
            <w:r w:rsidR="006E5094" w:rsidRPr="00FC15F9">
              <w:rPr>
                <w:lang w:val="de-AT"/>
              </w:rPr>
              <w:t xml:space="preserve">pilsētvides tehnoloģijās  satiksmē, piemēram, luksoforos, </w:t>
            </w:r>
            <w:r w:rsidR="004F7AFA" w:rsidRPr="00FC15F9">
              <w:rPr>
                <w:lang w:val="de-AT"/>
              </w:rPr>
              <w:t>ceļazīmēs</w:t>
            </w:r>
            <w:r w:rsidR="006E5094" w:rsidRPr="00FC15F9">
              <w:rPr>
                <w:lang w:val="de-AT"/>
              </w:rPr>
              <w:t xml:space="preserve"> un citur</w:t>
            </w:r>
            <w:r w:rsidR="004F7AFA" w:rsidRPr="00FC15F9">
              <w:rPr>
                <w:lang w:val="de-AT"/>
              </w:rPr>
              <w:t>;</w:t>
            </w:r>
            <w:r w:rsidRPr="00FC15F9">
              <w:rPr>
                <w:lang w:val="de-AT"/>
              </w:rPr>
              <w:t xml:space="preserve"> </w:t>
            </w:r>
          </w:p>
          <w:p w14:paraId="553937DA" w14:textId="7662B301" w:rsidR="004F7AFA" w:rsidRPr="00FC15F9" w:rsidRDefault="004F7AFA" w:rsidP="00D55645">
            <w:pPr>
              <w:numPr>
                <w:ilvl w:val="0"/>
                <w:numId w:val="18"/>
              </w:numPr>
              <w:spacing w:before="0" w:after="0" w:line="240" w:lineRule="auto"/>
              <w:ind w:right="236"/>
              <w:outlineLvl w:val="0"/>
              <w:rPr>
                <w:lang w:val="de-AT"/>
              </w:rPr>
            </w:pPr>
            <w:r w:rsidRPr="00FC15F9">
              <w:rPr>
                <w:lang w:val="de-AT"/>
              </w:rPr>
              <w:t>saules elektrostaciju un/vai vēja elektrostaciju izmantošana ielu apgaismojuma iekārtās;</w:t>
            </w:r>
          </w:p>
          <w:p w14:paraId="0F208A27" w14:textId="7AF555AE" w:rsidR="004F7AFA" w:rsidRPr="00FC15F9" w:rsidRDefault="004F7AFA" w:rsidP="00D55645">
            <w:pPr>
              <w:numPr>
                <w:ilvl w:val="0"/>
                <w:numId w:val="18"/>
              </w:numPr>
              <w:spacing w:before="0" w:after="0" w:line="240" w:lineRule="auto"/>
              <w:ind w:right="236"/>
              <w:outlineLvl w:val="0"/>
              <w:rPr>
                <w:lang w:val="de-AT"/>
              </w:rPr>
            </w:pPr>
            <w:r w:rsidRPr="00FC15F9">
              <w:rPr>
                <w:lang w:val="de-AT"/>
              </w:rPr>
              <w:t>„saules siena“ siltumenerģijas nodrošināšanai;</w:t>
            </w:r>
          </w:p>
          <w:p w14:paraId="6E60B97B" w14:textId="74A05245" w:rsidR="004F7AFA" w:rsidRPr="00FC15F9" w:rsidRDefault="004F7AFA" w:rsidP="00D55645">
            <w:pPr>
              <w:numPr>
                <w:ilvl w:val="0"/>
                <w:numId w:val="18"/>
              </w:numPr>
              <w:spacing w:before="0" w:after="0" w:line="240" w:lineRule="auto"/>
              <w:ind w:right="236"/>
              <w:outlineLvl w:val="0"/>
              <w:rPr>
                <w:lang w:val="de-AT"/>
              </w:rPr>
            </w:pPr>
            <w:r w:rsidRPr="00FC15F9">
              <w:rPr>
                <w:lang w:val="de-AT"/>
              </w:rPr>
              <w:t>„saules koks“ elektroenerģijas nodrošināšanai;</w:t>
            </w:r>
          </w:p>
          <w:p w14:paraId="0FB8902F" w14:textId="437A1943" w:rsidR="004F7AFA" w:rsidRPr="00FC15F9" w:rsidRDefault="004F7AFA" w:rsidP="00D55645">
            <w:pPr>
              <w:numPr>
                <w:ilvl w:val="0"/>
                <w:numId w:val="18"/>
              </w:numPr>
              <w:spacing w:before="0" w:after="0" w:line="240" w:lineRule="auto"/>
              <w:ind w:right="236"/>
              <w:outlineLvl w:val="0"/>
              <w:rPr>
                <w:lang w:val="de-AT"/>
              </w:rPr>
            </w:pPr>
            <w:r w:rsidRPr="00FC15F9">
              <w:rPr>
                <w:lang w:val="de-AT"/>
              </w:rPr>
              <w:t>saules elektrostaciju izmantošana elektromobiļu uzlādes staciju attīstībā</w:t>
            </w:r>
            <w:r w:rsidR="002271E9" w:rsidRPr="00FC15F9">
              <w:rPr>
                <w:lang w:val="de-AT"/>
              </w:rPr>
              <w:t xml:space="preserve"> ar mērķi palielināt </w:t>
            </w:r>
            <w:r w:rsidR="005D76F8">
              <w:rPr>
                <w:lang w:val="de-AT"/>
              </w:rPr>
              <w:t>AER</w:t>
            </w:r>
            <w:r w:rsidR="002271E9" w:rsidRPr="00FC15F9">
              <w:rPr>
                <w:lang w:val="de-AT"/>
              </w:rPr>
              <w:t xml:space="preserve"> īpatsvaru transporta sektorā</w:t>
            </w:r>
            <w:r w:rsidRPr="00FC15F9">
              <w:rPr>
                <w:lang w:val="de-AT"/>
              </w:rPr>
              <w:t>;</w:t>
            </w:r>
          </w:p>
          <w:p w14:paraId="34F47796" w14:textId="46A18B84" w:rsidR="008518DE" w:rsidRPr="00FC15F9" w:rsidRDefault="008518DE" w:rsidP="00D55645">
            <w:pPr>
              <w:numPr>
                <w:ilvl w:val="0"/>
                <w:numId w:val="18"/>
              </w:numPr>
              <w:spacing w:before="0" w:after="0" w:line="240" w:lineRule="auto"/>
              <w:ind w:right="236"/>
              <w:outlineLvl w:val="0"/>
              <w:rPr>
                <w:lang w:val="de-AT"/>
              </w:rPr>
            </w:pPr>
            <w:r w:rsidRPr="00FC15F9">
              <w:t>satiksmes monitoringa un uzskaites sistēma;</w:t>
            </w:r>
          </w:p>
          <w:p w14:paraId="3E721EC5" w14:textId="3B6D5EAA" w:rsidR="008518DE" w:rsidRPr="00FC15F9" w:rsidRDefault="008518DE" w:rsidP="00D55645">
            <w:pPr>
              <w:numPr>
                <w:ilvl w:val="0"/>
                <w:numId w:val="18"/>
              </w:numPr>
              <w:spacing w:before="0" w:after="0" w:line="240" w:lineRule="auto"/>
              <w:ind w:right="236"/>
              <w:outlineLvl w:val="0"/>
              <w:rPr>
                <w:lang w:val="de-AT"/>
              </w:rPr>
            </w:pPr>
            <w:r w:rsidRPr="00FC15F9">
              <w:t>stāvlaukumu sistēmas;</w:t>
            </w:r>
          </w:p>
          <w:p w14:paraId="6DD575B3" w14:textId="3E27E865" w:rsidR="008518DE" w:rsidRPr="00FC15F9" w:rsidRDefault="008518DE" w:rsidP="00D55645">
            <w:pPr>
              <w:numPr>
                <w:ilvl w:val="0"/>
                <w:numId w:val="18"/>
              </w:numPr>
              <w:spacing w:before="0" w:after="0" w:line="240" w:lineRule="auto"/>
              <w:ind w:right="236"/>
              <w:outlineLvl w:val="0"/>
              <w:rPr>
                <w:lang w:val="de-AT"/>
              </w:rPr>
            </w:pPr>
            <w:r w:rsidRPr="00FC15F9">
              <w:t>LED apgaismojums</w:t>
            </w:r>
          </w:p>
          <w:p w14:paraId="46A4F963" w14:textId="1C0B485B" w:rsidR="008518DE" w:rsidRPr="00FC15F9" w:rsidRDefault="008518DE" w:rsidP="00D55645">
            <w:pPr>
              <w:numPr>
                <w:ilvl w:val="0"/>
                <w:numId w:val="18"/>
              </w:numPr>
              <w:spacing w:before="0" w:after="0" w:line="240" w:lineRule="auto"/>
              <w:ind w:right="236"/>
              <w:outlineLvl w:val="0"/>
              <w:rPr>
                <w:lang w:val="de-AT"/>
              </w:rPr>
            </w:pPr>
            <w:r w:rsidRPr="00FC15F9">
              <w:t>automobiļu plūsmas un, vai cilvēku kustības sensori</w:t>
            </w:r>
            <w:r w:rsidR="00C12085">
              <w:t>, kas veicina enerģijas patēriņa regulēšanu un sam</w:t>
            </w:r>
            <w:r w:rsidR="00F351E7">
              <w:t>a</w:t>
            </w:r>
            <w:r w:rsidR="00C12085">
              <w:t>zināšanu</w:t>
            </w:r>
            <w:r w:rsidRPr="00FC15F9">
              <w:t>.</w:t>
            </w:r>
          </w:p>
          <w:p w14:paraId="2434CACA" w14:textId="77E3807B" w:rsidR="00F351E7" w:rsidRDefault="005279F9" w:rsidP="00E3287B">
            <w:pPr>
              <w:spacing w:before="0" w:after="0" w:line="240" w:lineRule="auto"/>
              <w:ind w:left="65" w:right="236"/>
              <w:outlineLvl w:val="0"/>
            </w:pPr>
            <w:r w:rsidRPr="00FC15F9">
              <w:t xml:space="preserve">  </w:t>
            </w:r>
            <w:r w:rsidR="00F351E7">
              <w:t>Enerģētikas attīstības pamatnostādņu 2016.-2020. gadam (1.2. apakšpunkts) Latvijas enerģētikas politikas ilgtermiņa mērķi paredz politiku vērst uz “Latvijas ekonomikas tālākas attīstības, tās konkurētspējas reģionā un pasaulē, kā arī sabiedrības labklājības un vides kvalitātes paaugstināšanas nodrošināšanu.”, kā vienu no apakšmērķiem paredzot: “</w:t>
            </w:r>
            <w:r w:rsidR="00F351E7" w:rsidRPr="00F351E7">
              <w:t xml:space="preserve">ilgtspējīga enerģētika, kas nodrošina enerģētikas ilgtspēju gan ekonomiskā, gan sociālā, gan vides izpratnē. To plānots panākt, uzlabojot energoefektivitāti, ieviešot viedās tehnoloģijas un veicinot augsti efektīvu ražošanas tehnoloģiju un </w:t>
            </w:r>
            <w:r w:rsidR="005D76F8">
              <w:t>AER</w:t>
            </w:r>
            <w:r w:rsidR="00F351E7" w:rsidRPr="00F351E7">
              <w:t xml:space="preserve"> izmantošanas tehnoloģijas.</w:t>
            </w:r>
            <w:r w:rsidR="00F351E7">
              <w:t>” 2.</w:t>
            </w:r>
            <w:r w:rsidR="005D76F8">
              <w:t> </w:t>
            </w:r>
            <w:r w:rsidR="00F351E7">
              <w:t>punktā kā viens no enerģētikas politikas pamatprincipiem ir “inovatīvu risinājumu, tajā skaitā viedo tehnoloģiju, ieviešana”, ko īsteno</w:t>
            </w:r>
            <w:r w:rsidR="00846B40">
              <w:t>s</w:t>
            </w:r>
            <w:r w:rsidR="00F351E7">
              <w:t xml:space="preserve"> šis konkurss.</w:t>
            </w:r>
          </w:p>
          <w:p w14:paraId="06475E90" w14:textId="2739CAA4" w:rsidR="00C12085" w:rsidRDefault="00F351E7" w:rsidP="00E3287B">
            <w:pPr>
              <w:spacing w:before="0" w:after="0" w:line="240" w:lineRule="auto"/>
              <w:ind w:left="65" w:right="236"/>
              <w:outlineLvl w:val="0"/>
            </w:pPr>
            <w:r>
              <w:t xml:space="preserve">   </w:t>
            </w:r>
            <w:r w:rsidR="00C12085">
              <w:t>Viedās pilsētvides tehnoloģijas satur iekār</w:t>
            </w:r>
            <w:r>
              <w:t>t</w:t>
            </w:r>
            <w:r w:rsidR="00C12085">
              <w:t>as, tehnoloģijas, risinājumus, specializētas programmatūras, mākoņpakalpojumus, kas rezultātā pilsētvides tehnoloģiju padara energoefektīvāku. Energoefektivitātes palielināšanai var īstenot, piemēram:</w:t>
            </w:r>
          </w:p>
          <w:p w14:paraId="4FA49690" w14:textId="3B4E545D" w:rsidR="00C12085" w:rsidRDefault="00C12085" w:rsidP="00C12085">
            <w:pPr>
              <w:pStyle w:val="ListParagraph"/>
              <w:numPr>
                <w:ilvl w:val="0"/>
                <w:numId w:val="19"/>
              </w:numPr>
              <w:spacing w:before="0" w:after="0" w:line="240" w:lineRule="auto"/>
              <w:ind w:right="236"/>
              <w:outlineLvl w:val="0"/>
            </w:pPr>
            <w:r>
              <w:t>viedo satiksmes monitoringa un uzskaites sistēmu, kas veic automašīnu uzskaiti pilsētas zonās, kas aprīkotas ar uzskaites sensoriem, novēro noteiktu zonu gaisa kvalitāti, rezultātā samazinot SEG emisijas transporta sektorā, jo transporta līdzekļu pārvietošanās ir optimizēta, novēršot lieku braukāšanu, regulējot satiksmes plūsmas vai tml.;</w:t>
            </w:r>
          </w:p>
          <w:p w14:paraId="47075890" w14:textId="24DAE891" w:rsidR="00C12085" w:rsidRDefault="00C12085" w:rsidP="00C12085">
            <w:pPr>
              <w:pStyle w:val="ListParagraph"/>
              <w:numPr>
                <w:ilvl w:val="0"/>
                <w:numId w:val="19"/>
              </w:numPr>
              <w:spacing w:before="0" w:after="0" w:line="240" w:lineRule="auto"/>
              <w:ind w:right="236"/>
              <w:outlineLvl w:val="0"/>
            </w:pPr>
            <w:r>
              <w:t>viedās pilsētas stāvlaukumu sistēmas, kas novēro stāvlaukumus, nosaka to statusu (aizņemts vai brīvs</w:t>
            </w:r>
            <w:r w:rsidR="00C5051E">
              <w:t>), norāda tuvākos brīvos stāvlaukumus, kā rezultātā samazina satiksmes plūsmas intensitāti pilsētā un SEG emisijas transporta sektorā;</w:t>
            </w:r>
          </w:p>
          <w:p w14:paraId="15FA1E4D" w14:textId="56EF825C" w:rsidR="00C5051E" w:rsidRDefault="00C5051E" w:rsidP="00C12085">
            <w:pPr>
              <w:pStyle w:val="ListParagraph"/>
              <w:numPr>
                <w:ilvl w:val="0"/>
                <w:numId w:val="19"/>
              </w:numPr>
              <w:spacing w:before="0" w:after="0" w:line="240" w:lineRule="auto"/>
              <w:ind w:right="236"/>
              <w:outlineLvl w:val="0"/>
            </w:pPr>
            <w:r>
              <w:t xml:space="preserve">viedais LED apgaismojums, kas ir apgaismojums ar papildus pievienotām viedajām ierīcēm (gaismekļu kontrolieriem) un attālinātu vadības sistēmu, kas ieslēdz un izslēdz </w:t>
            </w:r>
            <w:r>
              <w:lastRenderedPageBreak/>
              <w:t>apgaismojumu, regulē tā intensitāti pēc nepieciešamības (pielāgojas gājēju, automašīnu plūsmas intensitātei), nosaka apgaismojuma sistēmas statusu un paziņo par problēmām un norāda precīzi uz tām, kā rezultātā tiek optimizēts elektroenerģijas patēriņš un samazinātas SEG emisijas enerģētikas sektorā;</w:t>
            </w:r>
          </w:p>
          <w:p w14:paraId="7421BE45" w14:textId="5575FA71" w:rsidR="00C5051E" w:rsidRDefault="00C5051E" w:rsidP="00C12085">
            <w:pPr>
              <w:pStyle w:val="ListParagraph"/>
              <w:numPr>
                <w:ilvl w:val="0"/>
                <w:numId w:val="19"/>
              </w:numPr>
              <w:spacing w:before="0" w:after="0" w:line="240" w:lineRule="auto"/>
              <w:ind w:right="236"/>
              <w:outlineLvl w:val="0"/>
            </w:pPr>
            <w:r>
              <w:t>Saules v</w:t>
            </w:r>
            <w:r w:rsidR="005D76F8">
              <w:t>ai vēja enerģijas ģenerators, kura darbības efektivitāti un lietderīgumu regulē viedā sistēma, tā samazinot enerģijas zudumus, kā rezultātā palielinot energoefektivitāti un samazinot SEG emisijas enerģētikas sektorā.</w:t>
            </w:r>
          </w:p>
          <w:p w14:paraId="26A52DFA" w14:textId="5DECD370" w:rsidR="004F7AFA" w:rsidRPr="00FC15F9" w:rsidRDefault="00C12085" w:rsidP="00E3287B">
            <w:pPr>
              <w:spacing w:before="0" w:after="0" w:line="240" w:lineRule="auto"/>
              <w:ind w:left="65" w:right="236"/>
              <w:outlineLvl w:val="0"/>
            </w:pPr>
            <w:r>
              <w:t xml:space="preserve">   </w:t>
            </w:r>
            <w:r w:rsidR="00E3287B" w:rsidRPr="00FC15F9">
              <w:t>Saskaņā ar C</w:t>
            </w:r>
            <w:r w:rsidR="00571608">
              <w:t>entrālās statistikas pārvaldes</w:t>
            </w:r>
            <w:r w:rsidR="00E3287B" w:rsidRPr="00FC15F9">
              <w:t xml:space="preserve"> publicēto informāciju par pastāvīgo iedzīvotāju skaitu pēc dzīvesvietas 2016. gada sākumā pastāvīgie iedzīvotāji</w:t>
            </w:r>
            <w:r w:rsidR="00571608">
              <w:t xml:space="preserve"> Latvijā</w:t>
            </w:r>
            <w:r w:rsidR="00E3287B" w:rsidRPr="00FC15F9">
              <w:t xml:space="preserve"> – pavisam 1 968 957, </w:t>
            </w:r>
            <w:r w:rsidR="00EF4E16">
              <w:t>p</w:t>
            </w:r>
            <w:r w:rsidR="00E3287B" w:rsidRPr="00FC15F9">
              <w:t xml:space="preserve">ilsētās 1 339 727, </w:t>
            </w:r>
            <w:r w:rsidR="00EF4E16">
              <w:t>l</w:t>
            </w:r>
            <w:r w:rsidR="00E3287B" w:rsidRPr="00FC15F9">
              <w:t xml:space="preserve">aukos 629 230. </w:t>
            </w:r>
            <w:r w:rsidR="000907AC" w:rsidRPr="00FC15F9">
              <w:t>P</w:t>
            </w:r>
            <w:r w:rsidR="00E3287B" w:rsidRPr="00FC15F9">
              <w:t>ilsētās dzīvo 68%</w:t>
            </w:r>
            <w:r w:rsidR="00571608">
              <w:t xml:space="preserve"> Latvijas iedzīvotāji</w:t>
            </w:r>
            <w:r w:rsidR="005279F9" w:rsidRPr="00FC15F9">
              <w:t xml:space="preserve">. </w:t>
            </w:r>
            <w:r w:rsidR="00BD6FA8" w:rsidRPr="00FC15F9">
              <w:t xml:space="preserve">Lai </w:t>
            </w:r>
            <w:r w:rsidR="00846B40">
              <w:t>ierobežotu</w:t>
            </w:r>
            <w:r w:rsidR="00846B40" w:rsidRPr="00FC15F9">
              <w:t xml:space="preserve"> </w:t>
            </w:r>
            <w:r w:rsidR="00571608">
              <w:t>projektu</w:t>
            </w:r>
            <w:r w:rsidR="00927188">
              <w:t xml:space="preserve"> iesniedzēju </w:t>
            </w:r>
            <w:r w:rsidR="00846B40">
              <w:t>loku</w:t>
            </w:r>
            <w:r w:rsidR="00BD6FA8" w:rsidRPr="00FC15F9">
              <w:t xml:space="preserve">, tiek izvēlētas </w:t>
            </w:r>
            <w:r w:rsidR="00B276CC">
              <w:t xml:space="preserve">pilsētas </w:t>
            </w:r>
            <w:r w:rsidR="00BD6FA8" w:rsidRPr="00FC15F9">
              <w:t xml:space="preserve">teritorijas, </w:t>
            </w:r>
            <w:r w:rsidR="005D76F8">
              <w:t xml:space="preserve">kuras atbilst </w:t>
            </w:r>
            <w:r w:rsidR="005D76F8" w:rsidRPr="005D76F8">
              <w:t xml:space="preserve">Administratīvo teritoriju un apdzīvoto vietu likuma </w:t>
            </w:r>
            <w:r w:rsidR="005D76F8">
              <w:t>10. </w:t>
            </w:r>
            <w:r w:rsidR="005D76F8" w:rsidRPr="005D76F8">
              <w:t>panta 2.</w:t>
            </w:r>
            <w:r w:rsidR="005D76F8">
              <w:t> </w:t>
            </w:r>
            <w:r w:rsidR="005D76F8" w:rsidRPr="005D76F8">
              <w:t>daļas pazīmēm</w:t>
            </w:r>
            <w:r w:rsidR="005D76F8">
              <w:t xml:space="preserve">, </w:t>
            </w:r>
            <w:r w:rsidR="00B276CC">
              <w:t>jo tās</w:t>
            </w:r>
            <w:r w:rsidR="00B276CC" w:rsidRPr="00FC15F9">
              <w:t xml:space="preserve"> </w:t>
            </w:r>
            <w:r w:rsidR="00BD6FA8" w:rsidRPr="00FC15F9">
              <w:t>ir plaši apmeklētas, tā</w:t>
            </w:r>
            <w:r w:rsidR="00846B40">
              <w:t>dējādi</w:t>
            </w:r>
            <w:r w:rsidR="00BD6FA8" w:rsidRPr="00FC15F9">
              <w:t xml:space="preserve"> veicinot projekta aktivitāšu publicitāti, plaš</w:t>
            </w:r>
            <w:r w:rsidR="002C1771">
              <w:t>u at</w:t>
            </w:r>
            <w:r w:rsidR="00BD6FA8" w:rsidRPr="00FC15F9">
              <w:t xml:space="preserve">pazīstamību un iespējamo pārnešanu citur Latvijā un to attīstību. </w:t>
            </w:r>
            <w:r w:rsidR="000907AC" w:rsidRPr="00FC15F9">
              <w:t xml:space="preserve"> </w:t>
            </w:r>
          </w:p>
          <w:p w14:paraId="29E1A5C4" w14:textId="3B9E24AE" w:rsidR="006B6636" w:rsidRPr="00FC15F9" w:rsidRDefault="00333E4C" w:rsidP="006B6636">
            <w:pPr>
              <w:spacing w:before="0" w:after="0" w:line="240" w:lineRule="auto"/>
              <w:ind w:left="65" w:right="236"/>
              <w:outlineLvl w:val="0"/>
            </w:pPr>
            <w:r w:rsidRPr="00FC15F9">
              <w:t xml:space="preserve">  </w:t>
            </w:r>
            <w:r w:rsidR="006B6636" w:rsidRPr="00FC15F9">
              <w:t xml:space="preserve">Konkursā nav </w:t>
            </w:r>
            <w:r w:rsidR="000E4F2F">
              <w:t>noteikts</w:t>
            </w:r>
            <w:r w:rsidR="006B6636" w:rsidRPr="00FC15F9">
              <w:t xml:space="preserve"> tehnoloģiju </w:t>
            </w:r>
            <w:r w:rsidR="001E6D6B" w:rsidRPr="00FC15F9">
              <w:t xml:space="preserve">konkrēts </w:t>
            </w:r>
            <w:r w:rsidR="006B6636" w:rsidRPr="00FC15F9">
              <w:t xml:space="preserve">atrašanās  </w:t>
            </w:r>
            <w:r w:rsidR="001E6D6B" w:rsidRPr="00FC15F9">
              <w:t>novietojums</w:t>
            </w:r>
            <w:r w:rsidR="006B6636" w:rsidRPr="00FC15F9">
              <w:t>, jo mērķis ir demonstrēt inovatīvas pieejas.</w:t>
            </w:r>
            <w:r w:rsidR="001E6D6B" w:rsidRPr="00FC15F9">
              <w:t xml:space="preserve"> </w:t>
            </w:r>
            <w:r w:rsidR="00DF1A7B">
              <w:t>Kā viedās pilsētvides tehnoloģijas novietojums ir a</w:t>
            </w:r>
            <w:r w:rsidR="001E6D6B" w:rsidRPr="00FC15F9">
              <w:t xml:space="preserve">tbalstāmas gan ēku ārējās fasādes, jumti, zeme, citas esošas konstrukcijas uzsverot nosacījumu, ka tehnoloģija ir sabiedrībai </w:t>
            </w:r>
            <w:r w:rsidR="008617F5">
              <w:t xml:space="preserve">publiskojama – </w:t>
            </w:r>
            <w:r w:rsidR="001E6D6B" w:rsidRPr="00FC15F9">
              <w:t>pieejama un redzama.</w:t>
            </w:r>
            <w:r w:rsidR="006B6636" w:rsidRPr="00FC15F9">
              <w:t xml:space="preserve"> </w:t>
            </w:r>
            <w:r w:rsidR="00565355">
              <w:t>Uzstādītajai tehnoloģijai</w:t>
            </w:r>
            <w:r w:rsidR="0003593C">
              <w:t xml:space="preserve"> raksturojumā</w:t>
            </w:r>
            <w:r w:rsidR="00565355">
              <w:t xml:space="preserve"> (noteikumu 22. punkta 2.3.4. un 2.3.5.)</w:t>
            </w:r>
            <w:r w:rsidR="0003593C">
              <w:t xml:space="preserve"> ir jāiekļau</w:t>
            </w:r>
            <w:r w:rsidR="00565355">
              <w:t>j pilnīgs, saprotams un nepārprotams plāns un tā tehniskā izpilde, ko jāpamato ar rasējumiem un citiem profesionāliem aprēķiniem, izmantojot tam paredzētas programmatūras, kas raksturo projektā uzstāmās tehnoloģijas</w:t>
            </w:r>
            <w:r w:rsidR="00DC24C7">
              <w:t xml:space="preserve"> pamatotību un piemērotību,</w:t>
            </w:r>
            <w:r w:rsidR="00565355">
              <w:t xml:space="preserve"> piemēram, DIALUX</w:t>
            </w:r>
            <w:r w:rsidR="00DC24C7">
              <w:t>. Ja specifiskai projekta aktivitātei tādas nav, to norādīt.</w:t>
            </w:r>
          </w:p>
          <w:p w14:paraId="50A110CA" w14:textId="69A08C16" w:rsidR="00CF4AC4" w:rsidRPr="00FC15F9" w:rsidRDefault="00234F66" w:rsidP="00C961A7">
            <w:pPr>
              <w:spacing w:before="0" w:after="0" w:line="240" w:lineRule="auto"/>
              <w:ind w:left="141" w:right="236"/>
              <w:outlineLvl w:val="0"/>
            </w:pPr>
            <w:r w:rsidRPr="00FC15F9">
              <w:t xml:space="preserve">  </w:t>
            </w:r>
            <w:r w:rsidR="00CF4AC4" w:rsidRPr="00FC15F9">
              <w:t>Projekta iesniedzējs ievēro būtiskā</w:t>
            </w:r>
            <w:r w:rsidR="00107DA8" w:rsidRPr="00FC15F9">
              <w:t>kā</w:t>
            </w:r>
            <w:r w:rsidR="00CF4AC4" w:rsidRPr="00FC15F9">
              <w:t xml:space="preserve">s </w:t>
            </w:r>
            <w:r w:rsidR="00D43FB2" w:rsidRPr="00FC15F9">
              <w:t>tehnoloģijai</w:t>
            </w:r>
            <w:r w:rsidR="00CF4AC4" w:rsidRPr="00FC15F9">
              <w:t xml:space="preserve"> izvirzāmās prasības, tai skaitā par ilgtspējīgu dabas resursu izmantošanu, kā arī zaļā pu</w:t>
            </w:r>
            <w:r w:rsidR="00D43FB2" w:rsidRPr="00FC15F9">
              <w:t>bliskā iepirkuma un ilgtspējības</w:t>
            </w:r>
            <w:r w:rsidR="00CF4AC4" w:rsidRPr="00FC15F9">
              <w:t xml:space="preserve"> principus. Projekta iesniedzējs ir atbildīgs par atbilstoša projektēšanas uzdevuma izstrādi, par </w:t>
            </w:r>
            <w:r w:rsidR="00D43FB2" w:rsidRPr="00FC15F9">
              <w:t>tehnoloģijas atrašanās vietas piemērotību izvēlētajai vietai un drošību, apzinot potenciālos draudus, darb</w:t>
            </w:r>
            <w:r w:rsidR="00CF4AC4" w:rsidRPr="00FC15F9">
              <w:t>u veicēja un ekspertu izvēli</w:t>
            </w:r>
            <w:r w:rsidR="00930F38" w:rsidRPr="00FC15F9">
              <w:t xml:space="preserve"> pēc iespējas labāka rezultāta sasniegšanai</w:t>
            </w:r>
            <w:r w:rsidR="00CF4AC4" w:rsidRPr="00FC15F9">
              <w:t xml:space="preserve">. </w:t>
            </w:r>
            <w:r w:rsidR="00814341">
              <w:t xml:space="preserve">Projekta iesniedzējs </w:t>
            </w:r>
            <w:r w:rsidR="0003593C">
              <w:t xml:space="preserve">attiecināmo izmaksu izpildi veic pierādot to ieguvumu un nepieciešamību. </w:t>
            </w:r>
            <w:r w:rsidR="00814341">
              <w:t xml:space="preserve"> </w:t>
            </w:r>
          </w:p>
          <w:p w14:paraId="673D5B8C" w14:textId="1BD55108" w:rsidR="00635AB7" w:rsidRPr="00FC15F9" w:rsidRDefault="00635AB7" w:rsidP="00C961A7">
            <w:pPr>
              <w:spacing w:before="0" w:after="0" w:line="240" w:lineRule="auto"/>
              <w:ind w:left="131" w:right="236"/>
              <w:rPr>
                <w:lang w:eastAsia="en-US"/>
              </w:rPr>
            </w:pPr>
          </w:p>
          <w:p w14:paraId="6D4BE1B7" w14:textId="2A13CD6C" w:rsidR="008952F4" w:rsidRPr="00FC15F9" w:rsidRDefault="00D47078" w:rsidP="00C961A7">
            <w:pPr>
              <w:spacing w:before="0" w:after="0" w:line="240" w:lineRule="auto"/>
              <w:ind w:left="131" w:right="236"/>
              <w:rPr>
                <w:lang w:eastAsia="en-US"/>
              </w:rPr>
            </w:pPr>
            <w:r w:rsidRPr="00FC15F9">
              <w:rPr>
                <w:lang w:eastAsia="en-US"/>
              </w:rPr>
              <w:t xml:space="preserve">  </w:t>
            </w:r>
            <w:r w:rsidR="008952F4" w:rsidRPr="00FC15F9">
              <w:rPr>
                <w:lang w:eastAsia="en-US"/>
              </w:rPr>
              <w:t xml:space="preserve">Lai veicinātu </w:t>
            </w:r>
            <w:r w:rsidRPr="00FC15F9">
              <w:rPr>
                <w:lang w:eastAsia="en-US"/>
              </w:rPr>
              <w:t xml:space="preserve">atjaunojamo energoresursu izmantošanas un </w:t>
            </w:r>
            <w:r w:rsidR="008952F4" w:rsidRPr="00FC15F9">
              <w:rPr>
                <w:lang w:eastAsia="en-US"/>
              </w:rPr>
              <w:t xml:space="preserve">energoefektivitātes </w:t>
            </w:r>
            <w:r w:rsidRPr="00FC15F9">
              <w:rPr>
                <w:lang w:eastAsia="en-US"/>
              </w:rPr>
              <w:t>paaugstināšanas demonstrāciju netradicionālā veidā</w:t>
            </w:r>
            <w:r w:rsidR="008952F4" w:rsidRPr="00FC15F9">
              <w:rPr>
                <w:lang w:eastAsia="en-US"/>
              </w:rPr>
              <w:t xml:space="preserve">, paaugstinātu sabiedrības informētību un veicinātu </w:t>
            </w:r>
            <w:r w:rsidRPr="00FC15F9">
              <w:rPr>
                <w:lang w:eastAsia="en-US"/>
              </w:rPr>
              <w:t>tehnoloģiju ieviešanu turpmāk</w:t>
            </w:r>
            <w:r w:rsidR="009E4010" w:rsidRPr="00FC15F9">
              <w:rPr>
                <w:lang w:eastAsia="en-US"/>
              </w:rPr>
              <w:t>,</w:t>
            </w:r>
            <w:r w:rsidR="008952F4" w:rsidRPr="00FC15F9">
              <w:rPr>
                <w:lang w:eastAsia="en-US"/>
              </w:rPr>
              <w:t xml:space="preserve"> V</w:t>
            </w:r>
            <w:r w:rsidR="00777B60">
              <w:rPr>
                <w:lang w:eastAsia="en-US"/>
              </w:rPr>
              <w:t>ides aizsardzības un reģionālās attīstības ministrijas</w:t>
            </w:r>
            <w:r w:rsidR="008952F4" w:rsidRPr="00FC15F9">
              <w:rPr>
                <w:lang w:eastAsia="en-US"/>
              </w:rPr>
              <w:t xml:space="preserve"> ieskatā MK noteikumu projektā ir nepiecie</w:t>
            </w:r>
            <w:r w:rsidR="0085009D" w:rsidRPr="00FC15F9">
              <w:rPr>
                <w:lang w:eastAsia="en-US"/>
              </w:rPr>
              <w:t>šams atsevišķi izdalīt piešķir</w:t>
            </w:r>
            <w:r w:rsidR="008952F4" w:rsidRPr="00FC15F9">
              <w:rPr>
                <w:lang w:eastAsia="en-US"/>
              </w:rPr>
              <w:t>amo finansējuma apjomu</w:t>
            </w:r>
            <w:r w:rsidR="00635AB7" w:rsidRPr="00FC15F9">
              <w:rPr>
                <w:lang w:eastAsia="en-US"/>
              </w:rPr>
              <w:t xml:space="preserve"> katrai no konkursa ietvaros atbalstāmajām projekta jomām</w:t>
            </w:r>
            <w:r w:rsidR="008952F4" w:rsidRPr="00FC15F9">
              <w:rPr>
                <w:lang w:eastAsia="en-US"/>
              </w:rPr>
              <w:t>.</w:t>
            </w:r>
          </w:p>
          <w:p w14:paraId="2BFF6239" w14:textId="722FFCBD" w:rsidR="00725B69" w:rsidRPr="00FC15F9" w:rsidRDefault="00725B69" w:rsidP="006C4386">
            <w:pPr>
              <w:spacing w:before="0" w:after="0" w:line="240" w:lineRule="auto"/>
              <w:ind w:left="141" w:right="246"/>
            </w:pPr>
          </w:p>
        </w:tc>
      </w:tr>
      <w:tr w:rsidR="0067267D" w:rsidRPr="00FC15F9" w14:paraId="11A95EC2" w14:textId="77777777" w:rsidTr="00464AFB">
        <w:trPr>
          <w:trHeight w:val="476"/>
        </w:trPr>
        <w:tc>
          <w:tcPr>
            <w:tcW w:w="550" w:type="dxa"/>
          </w:tcPr>
          <w:p w14:paraId="532737D5" w14:textId="420022B5" w:rsidR="0067267D" w:rsidRPr="00FC15F9" w:rsidRDefault="00133143">
            <w:pPr>
              <w:pStyle w:val="naiskr"/>
              <w:spacing w:before="0" w:after="0"/>
            </w:pPr>
            <w:r w:rsidRPr="00FC15F9">
              <w:lastRenderedPageBreak/>
              <w:t>3</w:t>
            </w:r>
            <w:r w:rsidR="0067267D" w:rsidRPr="00FC15F9">
              <w:t>.</w:t>
            </w:r>
          </w:p>
        </w:tc>
        <w:tc>
          <w:tcPr>
            <w:tcW w:w="2149" w:type="dxa"/>
          </w:tcPr>
          <w:p w14:paraId="2295CF5B" w14:textId="77777777" w:rsidR="0067267D" w:rsidRPr="00FC15F9" w:rsidRDefault="0067267D" w:rsidP="00464AFB">
            <w:pPr>
              <w:pStyle w:val="naiskr"/>
              <w:spacing w:before="0" w:after="0"/>
              <w:ind w:right="142"/>
            </w:pPr>
            <w:r w:rsidRPr="00FC15F9">
              <w:t xml:space="preserve">Projekta izstrādē </w:t>
            </w:r>
            <w:r w:rsidRPr="00FC15F9">
              <w:lastRenderedPageBreak/>
              <w:t>iesaistītās institūcijas</w:t>
            </w:r>
          </w:p>
        </w:tc>
        <w:tc>
          <w:tcPr>
            <w:tcW w:w="6756" w:type="dxa"/>
          </w:tcPr>
          <w:p w14:paraId="68409BE4" w14:textId="1FA3B8B8" w:rsidR="009377FA" w:rsidRPr="00FC15F9" w:rsidRDefault="00281EC0" w:rsidP="00CF4AC4">
            <w:pPr>
              <w:pStyle w:val="naiskr"/>
              <w:spacing w:before="0" w:after="0"/>
              <w:ind w:left="141" w:right="236"/>
            </w:pPr>
            <w:r w:rsidRPr="00FC15F9">
              <w:lastRenderedPageBreak/>
              <w:t>Vides aizsardzības un re</w:t>
            </w:r>
            <w:r w:rsidR="00CF4AC4" w:rsidRPr="00FC15F9">
              <w:t>ģionālās attīstības ministrija</w:t>
            </w:r>
          </w:p>
        </w:tc>
      </w:tr>
      <w:tr w:rsidR="0067267D" w:rsidRPr="00FC15F9" w14:paraId="5417ECEA" w14:textId="77777777" w:rsidTr="00464AFB">
        <w:tc>
          <w:tcPr>
            <w:tcW w:w="550" w:type="dxa"/>
          </w:tcPr>
          <w:p w14:paraId="29A505A8" w14:textId="77777777" w:rsidR="0067267D" w:rsidRPr="00FC15F9" w:rsidRDefault="00133143">
            <w:pPr>
              <w:pStyle w:val="naiskr"/>
              <w:spacing w:before="0" w:after="0"/>
            </w:pPr>
            <w:r w:rsidRPr="00FC15F9">
              <w:lastRenderedPageBreak/>
              <w:t>4</w:t>
            </w:r>
            <w:r w:rsidR="0067267D" w:rsidRPr="00FC15F9">
              <w:t>.</w:t>
            </w:r>
          </w:p>
        </w:tc>
        <w:tc>
          <w:tcPr>
            <w:tcW w:w="2149" w:type="dxa"/>
          </w:tcPr>
          <w:p w14:paraId="3AD6B4F4" w14:textId="77777777" w:rsidR="0067267D" w:rsidRPr="00FC15F9" w:rsidRDefault="0067267D" w:rsidP="00464AFB">
            <w:pPr>
              <w:pStyle w:val="naiskr"/>
              <w:spacing w:before="0" w:after="0"/>
              <w:ind w:right="142"/>
            </w:pPr>
            <w:r w:rsidRPr="00FC15F9">
              <w:t>Cita informācija</w:t>
            </w:r>
          </w:p>
        </w:tc>
        <w:tc>
          <w:tcPr>
            <w:tcW w:w="6756" w:type="dxa"/>
          </w:tcPr>
          <w:p w14:paraId="59E8D3F3" w14:textId="77777777" w:rsidR="0067267D" w:rsidRPr="00FC15F9" w:rsidRDefault="0067267D" w:rsidP="00464AFB">
            <w:pPr>
              <w:pStyle w:val="naiskr"/>
              <w:spacing w:before="0" w:after="0"/>
              <w:ind w:left="141" w:right="236"/>
            </w:pPr>
            <w:r w:rsidRPr="00FC15F9">
              <w:t>Nav.</w:t>
            </w:r>
          </w:p>
        </w:tc>
      </w:tr>
    </w:tbl>
    <w:p w14:paraId="34E8AC78" w14:textId="77777777" w:rsidR="00826E46" w:rsidRPr="00FC15F9" w:rsidRDefault="00826E46"/>
    <w:tbl>
      <w:tblPr>
        <w:tblpPr w:leftFromText="180" w:rightFromText="180" w:vertAnchor="text" w:horzAnchor="margin" w:tblpXSpec="center" w:tblpY="14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0"/>
        <w:gridCol w:w="3283"/>
        <w:gridCol w:w="5670"/>
      </w:tblGrid>
      <w:tr w:rsidR="0067267D" w:rsidRPr="00FC15F9" w14:paraId="2B35C80E" w14:textId="77777777" w:rsidTr="00464AFB">
        <w:tc>
          <w:tcPr>
            <w:tcW w:w="9503" w:type="dxa"/>
            <w:gridSpan w:val="3"/>
            <w:vAlign w:val="center"/>
          </w:tcPr>
          <w:p w14:paraId="5D2D3ACE" w14:textId="77777777" w:rsidR="0067267D" w:rsidRPr="00FC15F9" w:rsidRDefault="0067267D">
            <w:pPr>
              <w:pStyle w:val="naisnod"/>
              <w:spacing w:before="0" w:after="0"/>
            </w:pPr>
            <w:r w:rsidRPr="00FC15F9">
              <w:t xml:space="preserve">II. </w:t>
            </w:r>
            <w:r w:rsidR="00133143" w:rsidRPr="00FC15F9">
              <w:t>Tiesību akta projekta ietekme uz sabiedrību, tautsaimniecības attīstību un administratīvo slogu</w:t>
            </w:r>
          </w:p>
        </w:tc>
      </w:tr>
      <w:tr w:rsidR="000524F7" w:rsidRPr="00FC15F9" w14:paraId="5541516A" w14:textId="77777777" w:rsidTr="00560A39">
        <w:trPr>
          <w:trHeight w:val="467"/>
        </w:trPr>
        <w:tc>
          <w:tcPr>
            <w:tcW w:w="550" w:type="dxa"/>
          </w:tcPr>
          <w:p w14:paraId="4948850C" w14:textId="77777777" w:rsidR="000524F7" w:rsidRPr="00FC15F9" w:rsidRDefault="000524F7">
            <w:pPr>
              <w:pStyle w:val="naiskr"/>
              <w:spacing w:before="0" w:after="0"/>
            </w:pPr>
            <w:r w:rsidRPr="00FC15F9">
              <w:t>1.</w:t>
            </w:r>
          </w:p>
        </w:tc>
        <w:tc>
          <w:tcPr>
            <w:tcW w:w="3283" w:type="dxa"/>
          </w:tcPr>
          <w:p w14:paraId="7E24ED87" w14:textId="77777777" w:rsidR="000524F7" w:rsidRPr="00FC15F9" w:rsidRDefault="000524F7">
            <w:pPr>
              <w:pStyle w:val="naiskr"/>
              <w:spacing w:before="0" w:after="0"/>
            </w:pPr>
            <w:r w:rsidRPr="00FC15F9">
              <w:t>Sabiedrības mērķgrupas, kuras tiesiskais regulējums ietekmē vai varētu ietekmēt</w:t>
            </w:r>
          </w:p>
        </w:tc>
        <w:tc>
          <w:tcPr>
            <w:tcW w:w="5670" w:type="dxa"/>
            <w:vAlign w:val="center"/>
          </w:tcPr>
          <w:p w14:paraId="18F39FAC" w14:textId="5BD3F0CE" w:rsidR="000524F7" w:rsidRPr="00FC15F9" w:rsidRDefault="000524F7" w:rsidP="00C5051E">
            <w:pPr>
              <w:spacing w:before="0" w:after="0"/>
            </w:pPr>
            <w:r>
              <w:t>Mērķa grupa ir visas Latvijas Republikas pašvaldības, to iestādes, pašvaldību kapitālsabiedrības, kā arī iedzīvotāji. Investīcijas veicinās enerģijas patēriņa samazinājumu, kā rezultātā samazināsies pašvaldību izdevumi par enerģiju. Situācijā, kad demogrāfijas prognozes liecina par negatīvu tendenci, pašvaldību izdevumu samazināšana ir būtisks priekšnosacījums reģionālās izaugsmes veicināšanai, vienlaikus atbrīvojot pašvaldību līdzekļus, kurus var novirzīt sociālekonomisko jautājumu risināšanai.</w:t>
            </w:r>
          </w:p>
        </w:tc>
      </w:tr>
      <w:tr w:rsidR="000524F7" w:rsidRPr="00FC15F9" w14:paraId="3563B945" w14:textId="77777777" w:rsidTr="00560A39">
        <w:trPr>
          <w:trHeight w:val="523"/>
        </w:trPr>
        <w:tc>
          <w:tcPr>
            <w:tcW w:w="550" w:type="dxa"/>
          </w:tcPr>
          <w:p w14:paraId="45DD37BC" w14:textId="77777777" w:rsidR="000524F7" w:rsidRPr="00FC15F9" w:rsidRDefault="000524F7" w:rsidP="00165C1E">
            <w:pPr>
              <w:pStyle w:val="naiskr"/>
              <w:spacing w:before="0" w:after="0"/>
            </w:pPr>
            <w:r w:rsidRPr="00FC15F9">
              <w:t>2.</w:t>
            </w:r>
          </w:p>
        </w:tc>
        <w:tc>
          <w:tcPr>
            <w:tcW w:w="3283" w:type="dxa"/>
          </w:tcPr>
          <w:p w14:paraId="52AFF42C" w14:textId="77777777" w:rsidR="000524F7" w:rsidRPr="00FC15F9" w:rsidRDefault="000524F7" w:rsidP="00165C1E">
            <w:pPr>
              <w:pStyle w:val="naiskr"/>
              <w:spacing w:before="0" w:after="0"/>
            </w:pPr>
            <w:r w:rsidRPr="00FC15F9">
              <w:t>Tiesiskā regulējuma ietekme uz tautsaimniecību un administratīvo slogu</w:t>
            </w:r>
          </w:p>
        </w:tc>
        <w:tc>
          <w:tcPr>
            <w:tcW w:w="5670" w:type="dxa"/>
            <w:vAlign w:val="center"/>
          </w:tcPr>
          <w:p w14:paraId="1CA1BBF9" w14:textId="77777777" w:rsidR="000524F7" w:rsidRDefault="000524F7">
            <w:pPr>
              <w:pStyle w:val="ListParagraph"/>
              <w:ind w:left="34"/>
              <w:rPr>
                <w:rFonts w:eastAsiaTheme="minorHAnsi"/>
                <w:lang w:eastAsia="en-US"/>
              </w:rPr>
            </w:pPr>
            <w:r>
              <w:t>Normatīvā akta apstiprināšanas gadījumā tiks īstenoti projekti, kas, ņemot vērā to specifiku, veicinās nodarbinātību, samazinās enerģijas patēriņu un siltumnīcefekta gāzu emisijas, dodot ieguldījumu Latvijai obligātā enerģijas ietaupījumu mērķa sasniegšanā, samazinās negatīvo ietekmi uz veselību un atjaunojamo energoresursu izmantošanas projekti veicinās Latvijas enerģētisko neatkarību. Ieguvumu izjutīs sabiedrība, jo praktiski izjutīs ieviestās tehnoloģijas pilsētas vidē. Realizētie projekti samazinās pašvaldību izmaksas par enerģijas patēriņu – ieguvums tautsaimniecībai kopumā.</w:t>
            </w:r>
          </w:p>
          <w:p w14:paraId="433723C3" w14:textId="03B50BD0" w:rsidR="000524F7" w:rsidRPr="00FC15F9" w:rsidRDefault="000524F7" w:rsidP="00C94B51">
            <w:pPr>
              <w:pStyle w:val="naiskr"/>
              <w:spacing w:before="0" w:after="0"/>
              <w:ind w:left="131" w:right="152"/>
            </w:pPr>
            <w:r>
              <w:t>Vērtējot projektu īstenošanas ietekmi uz administratīvajām procedūrām un to izmaksām, nav identificēts administratīvā sloga palielinājums ne potenciālajiem finansējuma saņēmējiem, ne iesaistītajām institūcijām.</w:t>
            </w:r>
          </w:p>
        </w:tc>
      </w:tr>
      <w:tr w:rsidR="000524F7" w:rsidRPr="00FC15F9" w14:paraId="65A51673" w14:textId="77777777" w:rsidTr="00560A39">
        <w:trPr>
          <w:trHeight w:val="357"/>
        </w:trPr>
        <w:tc>
          <w:tcPr>
            <w:tcW w:w="550" w:type="dxa"/>
          </w:tcPr>
          <w:p w14:paraId="4DC76634" w14:textId="5DEAD753" w:rsidR="000524F7" w:rsidRPr="00FC15F9" w:rsidRDefault="000524F7" w:rsidP="00165C1E">
            <w:pPr>
              <w:pStyle w:val="naiskr"/>
              <w:spacing w:before="0" w:after="0"/>
            </w:pPr>
            <w:r w:rsidRPr="00FC15F9">
              <w:t>3.</w:t>
            </w:r>
          </w:p>
        </w:tc>
        <w:tc>
          <w:tcPr>
            <w:tcW w:w="3283" w:type="dxa"/>
          </w:tcPr>
          <w:p w14:paraId="75A8C66F" w14:textId="77777777" w:rsidR="000524F7" w:rsidRPr="00FC15F9" w:rsidRDefault="000524F7" w:rsidP="00165C1E">
            <w:pPr>
              <w:pStyle w:val="naiskr"/>
              <w:spacing w:before="0" w:after="0"/>
            </w:pPr>
            <w:r w:rsidRPr="00FC15F9">
              <w:t>Administratīvo izmaksu monetārs novērtējums</w:t>
            </w:r>
          </w:p>
        </w:tc>
        <w:tc>
          <w:tcPr>
            <w:tcW w:w="5670" w:type="dxa"/>
            <w:vAlign w:val="center"/>
          </w:tcPr>
          <w:p w14:paraId="44E4113A" w14:textId="77777777" w:rsidR="000524F7" w:rsidRDefault="000524F7">
            <w:pPr>
              <w:pStyle w:val="ListParagraph"/>
              <w:ind w:left="34"/>
              <w:rPr>
                <w:rFonts w:eastAsiaTheme="minorHAnsi"/>
                <w:lang w:eastAsia="en-US"/>
              </w:rPr>
            </w:pPr>
            <w:r>
              <w:t>Normatīvā akta apstiprināšanas gadījumā tiks īstenots projektu iesniegumu konkurss, kas, ņemot vērā tā specifiku, samazi</w:t>
            </w:r>
            <w:bookmarkStart w:id="42" w:name="_GoBack"/>
            <w:bookmarkEnd w:id="42"/>
            <w:r>
              <w:t>nās pašvaldībām izdevumus par enerģiju, veicinās siltumnīcefekta gāzu emisiju samazināšanu un energoefektivitātes paaugstināšanu Latvijā, kā rezultātā samazināsies SEG emisiju apjoms.</w:t>
            </w:r>
          </w:p>
          <w:p w14:paraId="7C75B595" w14:textId="77777777" w:rsidR="000524F7" w:rsidRDefault="000524F7">
            <w:pPr>
              <w:pStyle w:val="ListParagraph"/>
              <w:ind w:left="34"/>
            </w:pPr>
            <w:r>
              <w:t xml:space="preserve">Konkursa ietvaros pieejamais finansējums ir 8 000 000 EUR. Emisijas kvotu izsolīšanas instrumentu finansē no valstij piederošo Eiropas Savienības emisijas kvotu (EUA) un Eiropas Savienības aviācijas emisiju kvotu (EUAA) izsolīšanas, kas notiek atbilstoši Komisijas 2010.gada 12.novembra Regulai (ES) Nr.1031/2010 par siltumnīcas efektu izraisošo gāzu emisiju kvotu izsoļu laika grafiku, administrēšanu un citiem aspektiem saskaņā ar Eiropas Parlamenta un Padomes Direktīvu 2003/87/EK, ar kuru nosaka sistēmu siltumnīcas efektu izraisošo gāzu </w:t>
            </w:r>
            <w:r>
              <w:lastRenderedPageBreak/>
              <w:t>emisijas kvotu tirdzniecībai Kopienā.</w:t>
            </w:r>
          </w:p>
          <w:p w14:paraId="4AC41B53" w14:textId="77777777" w:rsidR="000524F7" w:rsidRDefault="000524F7">
            <w:pPr>
              <w:pStyle w:val="ListParagraph"/>
              <w:ind w:left="34"/>
            </w:pPr>
          </w:p>
          <w:p w14:paraId="0E18BA05" w14:textId="60592547" w:rsidR="000524F7" w:rsidRPr="00FC15F9" w:rsidRDefault="000524F7" w:rsidP="00C94B51">
            <w:pPr>
              <w:spacing w:before="0" w:after="0"/>
              <w:ind w:left="131" w:right="140"/>
            </w:pPr>
            <w:r>
              <w:t>EKII darbību reglamentē apstiprinātie tiesību akti, t.sk. likums „Par piesārņojumu” (spēkā kopš 01.07.2001.) un MK 2012.gada 25.septembra noteikumi Nr.657 „Latvijai piešķirto emisijas kvotu izsolīšanas kārtība”, kuros noteikta Latvijai piešķirto EUA izsolīšanas kārtība.</w:t>
            </w:r>
          </w:p>
        </w:tc>
      </w:tr>
      <w:tr w:rsidR="0067267D" w:rsidRPr="00FC15F9" w14:paraId="0E78C904" w14:textId="77777777" w:rsidTr="00464AFB">
        <w:tc>
          <w:tcPr>
            <w:tcW w:w="550" w:type="dxa"/>
          </w:tcPr>
          <w:p w14:paraId="095B224E" w14:textId="77777777" w:rsidR="0067267D" w:rsidRPr="00FC15F9" w:rsidRDefault="00133143">
            <w:pPr>
              <w:pStyle w:val="naiskr"/>
              <w:spacing w:before="0" w:after="0"/>
            </w:pPr>
            <w:r w:rsidRPr="00FC15F9">
              <w:lastRenderedPageBreak/>
              <w:t>4</w:t>
            </w:r>
            <w:r w:rsidR="0067267D" w:rsidRPr="00FC15F9">
              <w:t>.</w:t>
            </w:r>
          </w:p>
        </w:tc>
        <w:tc>
          <w:tcPr>
            <w:tcW w:w="3283" w:type="dxa"/>
          </w:tcPr>
          <w:p w14:paraId="083FCCBA" w14:textId="77777777" w:rsidR="0067267D" w:rsidRPr="00FC15F9" w:rsidRDefault="0067267D">
            <w:pPr>
              <w:pStyle w:val="naiskr"/>
              <w:spacing w:before="0" w:after="0"/>
            </w:pPr>
            <w:r w:rsidRPr="00FC15F9">
              <w:t>Cita informācija</w:t>
            </w:r>
          </w:p>
        </w:tc>
        <w:tc>
          <w:tcPr>
            <w:tcW w:w="5670" w:type="dxa"/>
          </w:tcPr>
          <w:p w14:paraId="129DAC80" w14:textId="5C241622" w:rsidR="00B66320" w:rsidRPr="00FC15F9" w:rsidRDefault="001A6A23" w:rsidP="00C94B51">
            <w:pPr>
              <w:pStyle w:val="naiskr"/>
              <w:spacing w:before="0" w:after="0" w:line="240" w:lineRule="auto"/>
              <w:ind w:left="131" w:right="152"/>
            </w:pPr>
            <w:r>
              <w:t>Nav.</w:t>
            </w:r>
          </w:p>
          <w:p w14:paraId="45EF756E" w14:textId="77777777" w:rsidR="0067267D" w:rsidRPr="00FC15F9" w:rsidRDefault="0067267D" w:rsidP="000C090C">
            <w:pPr>
              <w:pStyle w:val="naiskr"/>
              <w:spacing w:before="0" w:after="0"/>
            </w:pPr>
          </w:p>
        </w:tc>
      </w:tr>
    </w:tbl>
    <w:p w14:paraId="4AC45FF1" w14:textId="77777777" w:rsidR="00F740A5" w:rsidRPr="00FC15F9" w:rsidRDefault="00F740A5" w:rsidP="00F740A5">
      <w:pPr>
        <w:pStyle w:val="Paraststmeklis1"/>
        <w:spacing w:before="0" w:beforeAutospacing="0" w:after="0" w:afterAutospacing="0"/>
        <w:rPr>
          <w:i/>
        </w:rPr>
      </w:pPr>
    </w:p>
    <w:tbl>
      <w:tblPr>
        <w:tblW w:w="538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3"/>
        <w:gridCol w:w="1286"/>
        <w:gridCol w:w="1403"/>
        <w:gridCol w:w="1375"/>
        <w:gridCol w:w="1371"/>
        <w:gridCol w:w="2202"/>
      </w:tblGrid>
      <w:tr w:rsidR="00464AFB" w:rsidRPr="00FC15F9" w14:paraId="4E76F04B" w14:textId="77777777" w:rsidTr="00A831C2">
        <w:tc>
          <w:tcPr>
            <w:tcW w:w="5000" w:type="pct"/>
            <w:gridSpan w:val="6"/>
            <w:shd w:val="clear" w:color="auto" w:fill="auto"/>
          </w:tcPr>
          <w:p w14:paraId="6AA170F2" w14:textId="77777777" w:rsidR="00464AFB" w:rsidRPr="00FC15F9" w:rsidRDefault="00464AFB" w:rsidP="00464AFB">
            <w:pPr>
              <w:pStyle w:val="NormalWeb"/>
              <w:spacing w:before="0" w:beforeAutospacing="0" w:after="0" w:afterAutospacing="0"/>
              <w:jc w:val="center"/>
            </w:pPr>
            <w:r w:rsidRPr="00FC15F9">
              <w:rPr>
                <w:b/>
                <w:bCs/>
              </w:rPr>
              <w:t>III. Tiesību akta projekta ietekme uz valsts budžetu un pašvaldību budžetiem</w:t>
            </w:r>
          </w:p>
        </w:tc>
      </w:tr>
      <w:tr w:rsidR="00464AFB" w:rsidRPr="00FC15F9" w14:paraId="1C5EC560" w14:textId="77777777" w:rsidTr="00A831C2">
        <w:tc>
          <w:tcPr>
            <w:tcW w:w="1185" w:type="pct"/>
            <w:vMerge w:val="restart"/>
            <w:shd w:val="clear" w:color="auto" w:fill="auto"/>
          </w:tcPr>
          <w:p w14:paraId="43ED5B2A" w14:textId="77777777" w:rsidR="00464AFB" w:rsidRPr="00FC15F9" w:rsidRDefault="00464AFB" w:rsidP="0095368C">
            <w:pPr>
              <w:pStyle w:val="NormalWeb"/>
              <w:spacing w:before="0" w:beforeAutospacing="0" w:after="0" w:afterAutospacing="0"/>
              <w:jc w:val="left"/>
            </w:pPr>
            <w:r w:rsidRPr="00FC15F9">
              <w:t>Rādītāji</w:t>
            </w:r>
          </w:p>
        </w:tc>
        <w:tc>
          <w:tcPr>
            <w:tcW w:w="1343" w:type="pct"/>
            <w:gridSpan w:val="2"/>
            <w:tcBorders>
              <w:bottom w:val="nil"/>
            </w:tcBorders>
            <w:shd w:val="clear" w:color="auto" w:fill="auto"/>
            <w:vAlign w:val="bottom"/>
          </w:tcPr>
          <w:p w14:paraId="03CF4602" w14:textId="37F73B7D" w:rsidR="00464AFB" w:rsidRPr="00FC15F9" w:rsidRDefault="00C4531B" w:rsidP="0095368C">
            <w:pPr>
              <w:pStyle w:val="NormalWeb"/>
              <w:spacing w:before="0" w:beforeAutospacing="0" w:after="0" w:afterAutospacing="0"/>
              <w:jc w:val="center"/>
            </w:pPr>
            <w:r w:rsidRPr="00FC15F9">
              <w:t>2017</w:t>
            </w:r>
          </w:p>
        </w:tc>
        <w:tc>
          <w:tcPr>
            <w:tcW w:w="2472" w:type="pct"/>
            <w:gridSpan w:val="3"/>
            <w:shd w:val="clear" w:color="auto" w:fill="auto"/>
          </w:tcPr>
          <w:p w14:paraId="41BD75D8" w14:textId="77777777" w:rsidR="00464AFB" w:rsidRPr="00FC15F9" w:rsidRDefault="00464AFB" w:rsidP="001F04F1">
            <w:pPr>
              <w:pStyle w:val="NormalWeb"/>
              <w:spacing w:before="0" w:beforeAutospacing="0" w:after="0" w:afterAutospacing="0"/>
              <w:jc w:val="center"/>
            </w:pPr>
            <w:r w:rsidRPr="00FC15F9">
              <w:t>Turpmākie gadi (EUR)</w:t>
            </w:r>
          </w:p>
        </w:tc>
      </w:tr>
      <w:tr w:rsidR="00464AFB" w:rsidRPr="00FC15F9" w14:paraId="1053CA3D" w14:textId="77777777" w:rsidTr="00A831C2">
        <w:tc>
          <w:tcPr>
            <w:tcW w:w="1185" w:type="pct"/>
            <w:vMerge/>
            <w:shd w:val="clear" w:color="auto" w:fill="auto"/>
          </w:tcPr>
          <w:p w14:paraId="7AC6A88C" w14:textId="77777777" w:rsidR="00464AFB" w:rsidRPr="00FC15F9" w:rsidRDefault="00464AFB" w:rsidP="0095368C">
            <w:pPr>
              <w:pStyle w:val="NormalWeb"/>
              <w:spacing w:before="0" w:beforeAutospacing="0" w:after="0" w:afterAutospacing="0"/>
              <w:jc w:val="left"/>
            </w:pPr>
          </w:p>
        </w:tc>
        <w:tc>
          <w:tcPr>
            <w:tcW w:w="1343" w:type="pct"/>
            <w:gridSpan w:val="2"/>
            <w:tcBorders>
              <w:top w:val="nil"/>
            </w:tcBorders>
            <w:shd w:val="clear" w:color="auto" w:fill="auto"/>
          </w:tcPr>
          <w:p w14:paraId="323CF74D" w14:textId="77777777" w:rsidR="00464AFB" w:rsidRPr="00FC15F9" w:rsidRDefault="00464AFB" w:rsidP="00464AFB">
            <w:pPr>
              <w:pStyle w:val="NormalWeb"/>
              <w:spacing w:before="0" w:beforeAutospacing="0" w:after="0" w:afterAutospacing="0"/>
            </w:pPr>
          </w:p>
        </w:tc>
        <w:tc>
          <w:tcPr>
            <w:tcW w:w="687" w:type="pct"/>
            <w:shd w:val="clear" w:color="auto" w:fill="auto"/>
          </w:tcPr>
          <w:p w14:paraId="67E802F0" w14:textId="1E5D6AD6" w:rsidR="00464AFB" w:rsidRPr="00FC15F9" w:rsidRDefault="00C4531B" w:rsidP="00464AFB">
            <w:pPr>
              <w:pStyle w:val="NormalWeb"/>
              <w:spacing w:before="0" w:beforeAutospacing="0" w:after="0" w:afterAutospacing="0"/>
            </w:pPr>
            <w:r w:rsidRPr="00FC15F9">
              <w:t>2018</w:t>
            </w:r>
          </w:p>
        </w:tc>
        <w:tc>
          <w:tcPr>
            <w:tcW w:w="685" w:type="pct"/>
            <w:shd w:val="clear" w:color="auto" w:fill="auto"/>
          </w:tcPr>
          <w:p w14:paraId="4AC59358" w14:textId="04E618DF" w:rsidR="00464AFB" w:rsidRPr="00FC15F9" w:rsidRDefault="00C4531B" w:rsidP="00C4531B">
            <w:pPr>
              <w:pStyle w:val="NormalWeb"/>
              <w:spacing w:before="0" w:beforeAutospacing="0" w:after="0" w:afterAutospacing="0"/>
            </w:pPr>
            <w:r w:rsidRPr="00FC15F9">
              <w:t>2019</w:t>
            </w:r>
          </w:p>
        </w:tc>
        <w:tc>
          <w:tcPr>
            <w:tcW w:w="1100" w:type="pct"/>
            <w:shd w:val="clear" w:color="auto" w:fill="auto"/>
          </w:tcPr>
          <w:p w14:paraId="18B26EDD" w14:textId="74FA27F7" w:rsidR="00464AFB" w:rsidRPr="00FC15F9" w:rsidRDefault="00C4531B" w:rsidP="00C4531B">
            <w:pPr>
              <w:pStyle w:val="NormalWeb"/>
              <w:spacing w:before="0" w:beforeAutospacing="0" w:after="0" w:afterAutospacing="0"/>
            </w:pPr>
            <w:r w:rsidRPr="00FC15F9">
              <w:t>2020</w:t>
            </w:r>
          </w:p>
        </w:tc>
      </w:tr>
      <w:tr w:rsidR="00464AFB" w:rsidRPr="00FC15F9" w14:paraId="623BB69A" w14:textId="77777777" w:rsidTr="00A831C2">
        <w:tc>
          <w:tcPr>
            <w:tcW w:w="1185" w:type="pct"/>
            <w:vMerge/>
            <w:shd w:val="clear" w:color="auto" w:fill="auto"/>
          </w:tcPr>
          <w:p w14:paraId="7982313E" w14:textId="77777777" w:rsidR="00464AFB" w:rsidRPr="00FC15F9" w:rsidRDefault="00464AFB" w:rsidP="0095368C">
            <w:pPr>
              <w:pStyle w:val="NormalWeb"/>
              <w:spacing w:before="0" w:beforeAutospacing="0" w:after="0" w:afterAutospacing="0"/>
              <w:jc w:val="left"/>
            </w:pPr>
          </w:p>
        </w:tc>
        <w:tc>
          <w:tcPr>
            <w:tcW w:w="642" w:type="pct"/>
            <w:shd w:val="clear" w:color="auto" w:fill="auto"/>
          </w:tcPr>
          <w:p w14:paraId="12A80260" w14:textId="77777777" w:rsidR="00464AFB" w:rsidRPr="00FC15F9" w:rsidRDefault="00464AFB" w:rsidP="00464AFB">
            <w:pPr>
              <w:pStyle w:val="NormalWeb"/>
              <w:spacing w:before="0" w:beforeAutospacing="0" w:after="0" w:afterAutospacing="0"/>
            </w:pPr>
            <w:r w:rsidRPr="00FC15F9">
              <w:t>Saskaņā ar valsts budžetu kārtējam gadam</w:t>
            </w:r>
          </w:p>
        </w:tc>
        <w:tc>
          <w:tcPr>
            <w:tcW w:w="701" w:type="pct"/>
            <w:shd w:val="clear" w:color="auto" w:fill="auto"/>
          </w:tcPr>
          <w:p w14:paraId="526FD140" w14:textId="77777777" w:rsidR="00464AFB" w:rsidRPr="00FC15F9" w:rsidRDefault="00464AFB" w:rsidP="00464AFB">
            <w:pPr>
              <w:pStyle w:val="NormalWeb"/>
              <w:spacing w:before="0" w:beforeAutospacing="0" w:after="0" w:afterAutospacing="0"/>
            </w:pPr>
            <w:r w:rsidRPr="00FC15F9">
              <w:t>Izmaiņas kārtējā gadā, salīdzinot ar valsts budžetu kārtējam gadam</w:t>
            </w:r>
          </w:p>
        </w:tc>
        <w:tc>
          <w:tcPr>
            <w:tcW w:w="687" w:type="pct"/>
            <w:shd w:val="clear" w:color="auto" w:fill="auto"/>
          </w:tcPr>
          <w:p w14:paraId="26BB5CD1" w14:textId="77777777" w:rsidR="00464AFB" w:rsidRPr="00FC15F9" w:rsidRDefault="00464AFB" w:rsidP="00464AFB">
            <w:pPr>
              <w:pStyle w:val="NormalWeb"/>
              <w:spacing w:before="0" w:beforeAutospacing="0" w:after="0" w:afterAutospacing="0"/>
            </w:pPr>
            <w:r w:rsidRPr="00FC15F9">
              <w:t>Izmaiņas salīdzinot ar kārtējo (n) gadu</w:t>
            </w:r>
          </w:p>
        </w:tc>
        <w:tc>
          <w:tcPr>
            <w:tcW w:w="685" w:type="pct"/>
            <w:shd w:val="clear" w:color="auto" w:fill="auto"/>
          </w:tcPr>
          <w:p w14:paraId="7CE48C39" w14:textId="77777777" w:rsidR="00464AFB" w:rsidRPr="00FC15F9" w:rsidRDefault="00464AFB" w:rsidP="00464AFB">
            <w:pPr>
              <w:pStyle w:val="NormalWeb"/>
              <w:spacing w:before="0" w:beforeAutospacing="0" w:after="0" w:afterAutospacing="0"/>
            </w:pPr>
            <w:r w:rsidRPr="00FC15F9">
              <w:t>Izmaiņas salīdzinot ar kārtējo (n) gadu</w:t>
            </w:r>
          </w:p>
        </w:tc>
        <w:tc>
          <w:tcPr>
            <w:tcW w:w="1100" w:type="pct"/>
            <w:shd w:val="clear" w:color="auto" w:fill="auto"/>
          </w:tcPr>
          <w:p w14:paraId="66E45FCA" w14:textId="77777777" w:rsidR="00464AFB" w:rsidRPr="00FC15F9" w:rsidRDefault="00464AFB" w:rsidP="00464AFB">
            <w:pPr>
              <w:pStyle w:val="NormalWeb"/>
              <w:spacing w:before="0" w:beforeAutospacing="0" w:after="0" w:afterAutospacing="0"/>
            </w:pPr>
            <w:r w:rsidRPr="00FC15F9">
              <w:t>Izmaiņas salīdzinot ar kārtējo (n) gadu</w:t>
            </w:r>
          </w:p>
        </w:tc>
      </w:tr>
      <w:tr w:rsidR="00464AFB" w:rsidRPr="00FC15F9" w14:paraId="4E0BCE2A" w14:textId="77777777" w:rsidTr="00A831C2">
        <w:tc>
          <w:tcPr>
            <w:tcW w:w="1185" w:type="pct"/>
            <w:shd w:val="clear" w:color="auto" w:fill="auto"/>
          </w:tcPr>
          <w:p w14:paraId="27D91334" w14:textId="77777777" w:rsidR="00464AFB" w:rsidRPr="00FC15F9" w:rsidRDefault="00464AFB" w:rsidP="0095368C">
            <w:pPr>
              <w:pStyle w:val="NormalWeb"/>
              <w:spacing w:before="0" w:beforeAutospacing="0" w:after="0" w:afterAutospacing="0"/>
              <w:jc w:val="left"/>
            </w:pPr>
            <w:r w:rsidRPr="00FC15F9">
              <w:t>1</w:t>
            </w:r>
          </w:p>
        </w:tc>
        <w:tc>
          <w:tcPr>
            <w:tcW w:w="642" w:type="pct"/>
            <w:shd w:val="clear" w:color="auto" w:fill="auto"/>
          </w:tcPr>
          <w:p w14:paraId="4DC282E3" w14:textId="77777777" w:rsidR="00464AFB" w:rsidRPr="00FC15F9" w:rsidRDefault="00464AFB" w:rsidP="00464AFB">
            <w:pPr>
              <w:pStyle w:val="NormalWeb"/>
              <w:spacing w:before="0" w:beforeAutospacing="0" w:after="0" w:afterAutospacing="0"/>
            </w:pPr>
            <w:r w:rsidRPr="00FC15F9">
              <w:t>2</w:t>
            </w:r>
          </w:p>
        </w:tc>
        <w:tc>
          <w:tcPr>
            <w:tcW w:w="701" w:type="pct"/>
            <w:shd w:val="clear" w:color="auto" w:fill="auto"/>
          </w:tcPr>
          <w:p w14:paraId="3A2425DE" w14:textId="77777777" w:rsidR="00464AFB" w:rsidRPr="00FC15F9" w:rsidRDefault="00464AFB" w:rsidP="00464AFB">
            <w:pPr>
              <w:pStyle w:val="NormalWeb"/>
              <w:spacing w:before="0" w:beforeAutospacing="0" w:after="0" w:afterAutospacing="0"/>
            </w:pPr>
            <w:r w:rsidRPr="00FC15F9">
              <w:t>3</w:t>
            </w:r>
          </w:p>
        </w:tc>
        <w:tc>
          <w:tcPr>
            <w:tcW w:w="687" w:type="pct"/>
            <w:shd w:val="clear" w:color="auto" w:fill="auto"/>
          </w:tcPr>
          <w:p w14:paraId="17CD829A" w14:textId="77777777" w:rsidR="00464AFB" w:rsidRPr="00FC15F9" w:rsidRDefault="00464AFB" w:rsidP="00464AFB">
            <w:pPr>
              <w:pStyle w:val="NormalWeb"/>
              <w:spacing w:before="0" w:beforeAutospacing="0" w:after="0" w:afterAutospacing="0"/>
            </w:pPr>
            <w:r w:rsidRPr="00FC15F9">
              <w:t>4</w:t>
            </w:r>
          </w:p>
        </w:tc>
        <w:tc>
          <w:tcPr>
            <w:tcW w:w="685" w:type="pct"/>
            <w:shd w:val="clear" w:color="auto" w:fill="auto"/>
          </w:tcPr>
          <w:p w14:paraId="42181654" w14:textId="77777777" w:rsidR="00464AFB" w:rsidRPr="00FC15F9" w:rsidRDefault="00464AFB" w:rsidP="00464AFB">
            <w:pPr>
              <w:pStyle w:val="NormalWeb"/>
              <w:spacing w:before="0" w:beforeAutospacing="0" w:after="0" w:afterAutospacing="0"/>
            </w:pPr>
            <w:r w:rsidRPr="00FC15F9">
              <w:t>5</w:t>
            </w:r>
          </w:p>
        </w:tc>
        <w:tc>
          <w:tcPr>
            <w:tcW w:w="1100" w:type="pct"/>
            <w:shd w:val="clear" w:color="auto" w:fill="auto"/>
          </w:tcPr>
          <w:p w14:paraId="311D59D3" w14:textId="77777777" w:rsidR="00464AFB" w:rsidRPr="00FC15F9" w:rsidRDefault="00464AFB" w:rsidP="00464AFB">
            <w:pPr>
              <w:pStyle w:val="NormalWeb"/>
              <w:spacing w:before="0" w:beforeAutospacing="0" w:after="0" w:afterAutospacing="0"/>
            </w:pPr>
            <w:r w:rsidRPr="00FC15F9">
              <w:t>6</w:t>
            </w:r>
          </w:p>
        </w:tc>
      </w:tr>
      <w:tr w:rsidR="00A55B36" w:rsidRPr="00FC15F9" w14:paraId="6771B924" w14:textId="77777777" w:rsidTr="000524F7">
        <w:tc>
          <w:tcPr>
            <w:tcW w:w="1185" w:type="pct"/>
            <w:shd w:val="clear" w:color="auto" w:fill="auto"/>
          </w:tcPr>
          <w:p w14:paraId="35F10B48" w14:textId="77777777" w:rsidR="00A55B36" w:rsidRPr="00FC15F9" w:rsidRDefault="00A55B36" w:rsidP="0095368C">
            <w:pPr>
              <w:pStyle w:val="NormalWeb"/>
              <w:spacing w:before="0" w:beforeAutospacing="0" w:after="0" w:afterAutospacing="0"/>
              <w:jc w:val="left"/>
            </w:pPr>
            <w:r w:rsidRPr="00FC15F9">
              <w:t>1.Budžeta ieņēmumi:</w:t>
            </w:r>
          </w:p>
        </w:tc>
        <w:tc>
          <w:tcPr>
            <w:tcW w:w="642" w:type="pct"/>
            <w:shd w:val="clear" w:color="auto" w:fill="auto"/>
            <w:vAlign w:val="center"/>
          </w:tcPr>
          <w:p w14:paraId="7B4AA3D1" w14:textId="025D2ADD" w:rsidR="00A55B36" w:rsidRPr="00FC15F9" w:rsidRDefault="00411A88" w:rsidP="00464AFB">
            <w:pPr>
              <w:pStyle w:val="NormalWeb"/>
              <w:spacing w:before="0" w:beforeAutospacing="0" w:after="0" w:afterAutospacing="0"/>
            </w:pPr>
            <w:r>
              <w:t>0</w:t>
            </w:r>
          </w:p>
        </w:tc>
        <w:tc>
          <w:tcPr>
            <w:tcW w:w="701" w:type="pct"/>
            <w:shd w:val="clear" w:color="auto" w:fill="auto"/>
            <w:vAlign w:val="center"/>
          </w:tcPr>
          <w:p w14:paraId="797B80E2" w14:textId="4B420E11" w:rsidR="00A55B36" w:rsidRPr="00FC15F9" w:rsidRDefault="00411A88" w:rsidP="000524F7">
            <w:pPr>
              <w:pStyle w:val="NormalWeb"/>
              <w:spacing w:before="0" w:beforeAutospacing="0" w:after="0" w:afterAutospacing="0"/>
              <w:jc w:val="left"/>
            </w:pPr>
            <w:r>
              <w:t>4 000 000</w:t>
            </w:r>
          </w:p>
        </w:tc>
        <w:tc>
          <w:tcPr>
            <w:tcW w:w="687" w:type="pct"/>
            <w:shd w:val="clear" w:color="auto" w:fill="auto"/>
          </w:tcPr>
          <w:p w14:paraId="120C56F7" w14:textId="40227B58" w:rsidR="00A55B36" w:rsidRPr="00FC15F9" w:rsidRDefault="00A55B36" w:rsidP="00464AFB">
            <w:r>
              <w:t>2</w:t>
            </w:r>
            <w:r w:rsidRPr="00FC15F9">
              <w:t> </w:t>
            </w:r>
            <w:r>
              <w:t>0</w:t>
            </w:r>
            <w:r w:rsidRPr="00FC15F9">
              <w:t>00 000</w:t>
            </w:r>
          </w:p>
        </w:tc>
        <w:tc>
          <w:tcPr>
            <w:tcW w:w="685" w:type="pct"/>
            <w:shd w:val="clear" w:color="auto" w:fill="auto"/>
          </w:tcPr>
          <w:p w14:paraId="7E70F4C1" w14:textId="05E2AF4C" w:rsidR="00A55B36" w:rsidRPr="00FC15F9" w:rsidRDefault="00A55B36" w:rsidP="00464AFB">
            <w:pPr>
              <w:rPr>
                <w:rFonts w:ascii="Calibri" w:hAnsi="Calibri"/>
                <w:color w:val="000000"/>
                <w:sz w:val="22"/>
                <w:szCs w:val="22"/>
              </w:rPr>
            </w:pPr>
            <w:r>
              <w:t>2</w:t>
            </w:r>
            <w:r w:rsidRPr="00FC15F9">
              <w:t> </w:t>
            </w:r>
            <w:r>
              <w:t>0</w:t>
            </w:r>
            <w:r w:rsidRPr="00FC15F9">
              <w:t>00 000</w:t>
            </w:r>
          </w:p>
        </w:tc>
        <w:tc>
          <w:tcPr>
            <w:tcW w:w="1100" w:type="pct"/>
            <w:shd w:val="clear" w:color="auto" w:fill="auto"/>
          </w:tcPr>
          <w:p w14:paraId="4E6A84B3" w14:textId="409C6819" w:rsidR="00A55B36" w:rsidRPr="00FC15F9" w:rsidRDefault="00A55B36" w:rsidP="00464AFB">
            <w:pPr>
              <w:rPr>
                <w:rFonts w:ascii="Calibri" w:hAnsi="Calibri"/>
                <w:color w:val="000000"/>
                <w:sz w:val="22"/>
                <w:szCs w:val="22"/>
              </w:rPr>
            </w:pPr>
            <w:r>
              <w:t>0</w:t>
            </w:r>
          </w:p>
        </w:tc>
      </w:tr>
      <w:tr w:rsidR="00A55B36" w:rsidRPr="00FC15F9" w14:paraId="08567B1C" w14:textId="77777777" w:rsidTr="000524F7">
        <w:tc>
          <w:tcPr>
            <w:tcW w:w="1185" w:type="pct"/>
            <w:shd w:val="clear" w:color="auto" w:fill="auto"/>
          </w:tcPr>
          <w:p w14:paraId="10D88C6C" w14:textId="77777777" w:rsidR="00A55B36" w:rsidRPr="00FC15F9" w:rsidRDefault="00A55B36" w:rsidP="0095368C">
            <w:pPr>
              <w:autoSpaceDE w:val="0"/>
              <w:autoSpaceDN w:val="0"/>
              <w:adjustRightInd w:val="0"/>
              <w:jc w:val="left"/>
            </w:pPr>
            <w:r w:rsidRPr="00FC15F9">
              <w:t>1.1. valsts pamatbudžets, tai skaitā</w:t>
            </w:r>
          </w:p>
          <w:p w14:paraId="5E8FC5C0" w14:textId="77777777" w:rsidR="00A55B36" w:rsidRPr="00FC15F9" w:rsidRDefault="00A55B36" w:rsidP="0095368C">
            <w:pPr>
              <w:autoSpaceDE w:val="0"/>
              <w:autoSpaceDN w:val="0"/>
              <w:adjustRightInd w:val="0"/>
              <w:jc w:val="left"/>
            </w:pPr>
            <w:r w:rsidRPr="00FC15F9">
              <w:t>ieņēmumi no maksas pakalpojumiem un citi</w:t>
            </w:r>
          </w:p>
          <w:p w14:paraId="4CA251A2" w14:textId="77777777" w:rsidR="00A55B36" w:rsidRPr="00FC15F9" w:rsidRDefault="00A55B36" w:rsidP="0095368C">
            <w:pPr>
              <w:pStyle w:val="NormalWeb"/>
              <w:spacing w:before="0" w:beforeAutospacing="0" w:after="0" w:afterAutospacing="0"/>
              <w:jc w:val="left"/>
            </w:pPr>
            <w:r w:rsidRPr="00FC15F9">
              <w:t>pašu ieņēmumi</w:t>
            </w:r>
          </w:p>
        </w:tc>
        <w:tc>
          <w:tcPr>
            <w:tcW w:w="642" w:type="pct"/>
            <w:shd w:val="clear" w:color="auto" w:fill="auto"/>
          </w:tcPr>
          <w:p w14:paraId="0A228980" w14:textId="0FCAF24A" w:rsidR="00A55B36" w:rsidRPr="00FC15F9" w:rsidRDefault="00411A88" w:rsidP="00A55B36">
            <w:pPr>
              <w:pStyle w:val="NormalWeb"/>
              <w:spacing w:before="0" w:beforeAutospacing="0" w:after="0" w:afterAutospacing="0"/>
              <w:jc w:val="center"/>
            </w:pPr>
            <w:r>
              <w:t>0</w:t>
            </w:r>
          </w:p>
        </w:tc>
        <w:tc>
          <w:tcPr>
            <w:tcW w:w="701" w:type="pct"/>
            <w:shd w:val="clear" w:color="auto" w:fill="auto"/>
          </w:tcPr>
          <w:p w14:paraId="4637727B" w14:textId="77777777" w:rsidR="000524F7" w:rsidRPr="000524F7" w:rsidRDefault="000524F7" w:rsidP="000524F7">
            <w:pPr>
              <w:pStyle w:val="NormalWeb"/>
              <w:spacing w:before="0" w:beforeAutospacing="0" w:after="0" w:afterAutospacing="0"/>
              <w:jc w:val="left"/>
              <w:rPr>
                <w:sz w:val="10"/>
              </w:rPr>
            </w:pPr>
          </w:p>
          <w:p w14:paraId="6A019836" w14:textId="77BDC5E4" w:rsidR="00A55B36" w:rsidRPr="00FC15F9" w:rsidRDefault="00411A88" w:rsidP="000524F7">
            <w:pPr>
              <w:pStyle w:val="NormalWeb"/>
              <w:spacing w:before="0" w:beforeAutospacing="0" w:after="0" w:afterAutospacing="0"/>
              <w:jc w:val="left"/>
            </w:pPr>
            <w:r>
              <w:t>4 000 000</w:t>
            </w:r>
          </w:p>
        </w:tc>
        <w:tc>
          <w:tcPr>
            <w:tcW w:w="687" w:type="pct"/>
            <w:shd w:val="clear" w:color="auto" w:fill="auto"/>
          </w:tcPr>
          <w:p w14:paraId="5A394FF8" w14:textId="465DA0D5" w:rsidR="00A55B36" w:rsidRPr="00FC15F9" w:rsidRDefault="00A55B36" w:rsidP="00464AFB">
            <w:r>
              <w:t>2</w:t>
            </w:r>
            <w:r w:rsidRPr="00FC15F9">
              <w:t> </w:t>
            </w:r>
            <w:r>
              <w:t>0</w:t>
            </w:r>
            <w:r w:rsidRPr="00FC15F9">
              <w:t>00 000</w:t>
            </w:r>
          </w:p>
        </w:tc>
        <w:tc>
          <w:tcPr>
            <w:tcW w:w="685" w:type="pct"/>
            <w:shd w:val="clear" w:color="auto" w:fill="auto"/>
          </w:tcPr>
          <w:p w14:paraId="63BDBCB3" w14:textId="10EFDF87" w:rsidR="00A55B36" w:rsidRPr="00FC15F9" w:rsidRDefault="00A55B36" w:rsidP="00464AFB">
            <w:r>
              <w:t>2</w:t>
            </w:r>
            <w:r w:rsidRPr="00FC15F9">
              <w:t> </w:t>
            </w:r>
            <w:r>
              <w:t>0</w:t>
            </w:r>
            <w:r w:rsidRPr="00FC15F9">
              <w:t>00 000</w:t>
            </w:r>
          </w:p>
        </w:tc>
        <w:tc>
          <w:tcPr>
            <w:tcW w:w="1100" w:type="pct"/>
            <w:shd w:val="clear" w:color="auto" w:fill="auto"/>
          </w:tcPr>
          <w:p w14:paraId="00FD168B" w14:textId="427E73D2" w:rsidR="00A55B36" w:rsidRPr="00FC15F9" w:rsidRDefault="00A55B36" w:rsidP="00464AFB">
            <w:r>
              <w:t>0</w:t>
            </w:r>
          </w:p>
        </w:tc>
      </w:tr>
      <w:tr w:rsidR="00464AFB" w:rsidRPr="00FC15F9" w14:paraId="02A199CF" w14:textId="77777777" w:rsidTr="00A831C2">
        <w:tc>
          <w:tcPr>
            <w:tcW w:w="1185" w:type="pct"/>
            <w:shd w:val="clear" w:color="auto" w:fill="auto"/>
          </w:tcPr>
          <w:p w14:paraId="78BDA5E1" w14:textId="77777777" w:rsidR="00464AFB" w:rsidRPr="00FC15F9" w:rsidRDefault="00464AFB" w:rsidP="0095368C">
            <w:pPr>
              <w:pStyle w:val="NormalWeb"/>
              <w:spacing w:before="0" w:beforeAutospacing="0" w:after="0" w:afterAutospacing="0"/>
              <w:jc w:val="left"/>
            </w:pPr>
            <w:r w:rsidRPr="00FC15F9">
              <w:t>1.2. valsts speciālais budžets</w:t>
            </w:r>
          </w:p>
        </w:tc>
        <w:tc>
          <w:tcPr>
            <w:tcW w:w="642" w:type="pct"/>
            <w:shd w:val="clear" w:color="auto" w:fill="auto"/>
          </w:tcPr>
          <w:p w14:paraId="1E91A3BC" w14:textId="77777777" w:rsidR="00464AFB" w:rsidRPr="00FC15F9" w:rsidRDefault="00464AFB" w:rsidP="00464AFB">
            <w:pPr>
              <w:pStyle w:val="NormalWeb"/>
              <w:spacing w:before="0" w:beforeAutospacing="0" w:after="0" w:afterAutospacing="0"/>
            </w:pPr>
          </w:p>
        </w:tc>
        <w:tc>
          <w:tcPr>
            <w:tcW w:w="701" w:type="pct"/>
            <w:shd w:val="clear" w:color="auto" w:fill="auto"/>
          </w:tcPr>
          <w:p w14:paraId="5443303F" w14:textId="77777777" w:rsidR="00464AFB" w:rsidRPr="00FC15F9" w:rsidRDefault="00464AFB" w:rsidP="00464AFB">
            <w:pPr>
              <w:pStyle w:val="NormalWeb"/>
              <w:spacing w:before="0" w:beforeAutospacing="0" w:after="0" w:afterAutospacing="0"/>
            </w:pPr>
          </w:p>
        </w:tc>
        <w:tc>
          <w:tcPr>
            <w:tcW w:w="687" w:type="pct"/>
            <w:shd w:val="clear" w:color="auto" w:fill="auto"/>
          </w:tcPr>
          <w:p w14:paraId="309ECFA2" w14:textId="77777777" w:rsidR="00464AFB" w:rsidRPr="00FC15F9" w:rsidRDefault="00464AFB" w:rsidP="00464AFB">
            <w:pPr>
              <w:pStyle w:val="NormalWeb"/>
              <w:spacing w:before="0" w:beforeAutospacing="0" w:after="0" w:afterAutospacing="0"/>
            </w:pPr>
          </w:p>
        </w:tc>
        <w:tc>
          <w:tcPr>
            <w:tcW w:w="685" w:type="pct"/>
            <w:shd w:val="clear" w:color="auto" w:fill="auto"/>
          </w:tcPr>
          <w:p w14:paraId="57903F29" w14:textId="77777777" w:rsidR="00464AFB" w:rsidRPr="00FC15F9" w:rsidRDefault="00464AFB" w:rsidP="00464AFB">
            <w:pPr>
              <w:pStyle w:val="NormalWeb"/>
              <w:spacing w:before="0" w:beforeAutospacing="0" w:after="0" w:afterAutospacing="0"/>
            </w:pPr>
          </w:p>
        </w:tc>
        <w:tc>
          <w:tcPr>
            <w:tcW w:w="1100" w:type="pct"/>
            <w:shd w:val="clear" w:color="auto" w:fill="auto"/>
          </w:tcPr>
          <w:p w14:paraId="53D3E268" w14:textId="77777777" w:rsidR="00464AFB" w:rsidRPr="00FC15F9" w:rsidRDefault="00464AFB" w:rsidP="00464AFB">
            <w:pPr>
              <w:pStyle w:val="NormalWeb"/>
              <w:spacing w:before="0" w:beforeAutospacing="0" w:after="0" w:afterAutospacing="0"/>
            </w:pPr>
          </w:p>
        </w:tc>
      </w:tr>
      <w:tr w:rsidR="00464AFB" w:rsidRPr="00FC15F9" w14:paraId="2A804D54" w14:textId="77777777" w:rsidTr="00A831C2">
        <w:tc>
          <w:tcPr>
            <w:tcW w:w="1185" w:type="pct"/>
            <w:shd w:val="clear" w:color="auto" w:fill="auto"/>
          </w:tcPr>
          <w:p w14:paraId="0C964E81" w14:textId="77777777" w:rsidR="00464AFB" w:rsidRPr="00FC15F9" w:rsidRDefault="00464AFB" w:rsidP="0095368C">
            <w:pPr>
              <w:pStyle w:val="NormalWeb"/>
              <w:spacing w:before="0" w:beforeAutospacing="0" w:after="0" w:afterAutospacing="0"/>
              <w:jc w:val="left"/>
            </w:pPr>
            <w:r w:rsidRPr="00FC15F9">
              <w:t>1.3. pašvaldību budžets</w:t>
            </w:r>
          </w:p>
        </w:tc>
        <w:tc>
          <w:tcPr>
            <w:tcW w:w="642" w:type="pct"/>
            <w:shd w:val="clear" w:color="auto" w:fill="auto"/>
          </w:tcPr>
          <w:p w14:paraId="7D4E5619" w14:textId="77777777" w:rsidR="00464AFB" w:rsidRPr="00FC15F9" w:rsidRDefault="00464AFB" w:rsidP="00464AFB">
            <w:pPr>
              <w:pStyle w:val="NormalWeb"/>
              <w:spacing w:before="0" w:beforeAutospacing="0" w:after="0" w:afterAutospacing="0"/>
            </w:pPr>
          </w:p>
        </w:tc>
        <w:tc>
          <w:tcPr>
            <w:tcW w:w="701" w:type="pct"/>
            <w:shd w:val="clear" w:color="auto" w:fill="auto"/>
          </w:tcPr>
          <w:p w14:paraId="4149E67F" w14:textId="77777777" w:rsidR="00464AFB" w:rsidRPr="00FC15F9" w:rsidRDefault="00464AFB" w:rsidP="00464AFB">
            <w:pPr>
              <w:pStyle w:val="NormalWeb"/>
              <w:spacing w:before="0" w:beforeAutospacing="0" w:after="0" w:afterAutospacing="0"/>
            </w:pPr>
          </w:p>
        </w:tc>
        <w:tc>
          <w:tcPr>
            <w:tcW w:w="687" w:type="pct"/>
            <w:shd w:val="clear" w:color="auto" w:fill="auto"/>
          </w:tcPr>
          <w:p w14:paraId="4B1C7692" w14:textId="77777777" w:rsidR="00464AFB" w:rsidRPr="00FC15F9" w:rsidRDefault="00464AFB" w:rsidP="00464AFB">
            <w:pPr>
              <w:pStyle w:val="NormalWeb"/>
              <w:spacing w:before="0" w:beforeAutospacing="0" w:after="0" w:afterAutospacing="0"/>
            </w:pPr>
          </w:p>
        </w:tc>
        <w:tc>
          <w:tcPr>
            <w:tcW w:w="685" w:type="pct"/>
            <w:shd w:val="clear" w:color="auto" w:fill="auto"/>
          </w:tcPr>
          <w:p w14:paraId="1DFD901D" w14:textId="77777777" w:rsidR="00464AFB" w:rsidRPr="00FC15F9" w:rsidRDefault="00464AFB" w:rsidP="00464AFB">
            <w:pPr>
              <w:pStyle w:val="NormalWeb"/>
              <w:spacing w:before="0" w:beforeAutospacing="0" w:after="0" w:afterAutospacing="0"/>
            </w:pPr>
          </w:p>
        </w:tc>
        <w:tc>
          <w:tcPr>
            <w:tcW w:w="1100" w:type="pct"/>
            <w:shd w:val="clear" w:color="auto" w:fill="auto"/>
          </w:tcPr>
          <w:p w14:paraId="238E708B" w14:textId="77777777" w:rsidR="00464AFB" w:rsidRPr="00FC15F9" w:rsidRDefault="00464AFB" w:rsidP="00464AFB">
            <w:pPr>
              <w:pStyle w:val="NormalWeb"/>
              <w:spacing w:before="0" w:beforeAutospacing="0" w:after="0" w:afterAutospacing="0"/>
            </w:pPr>
          </w:p>
        </w:tc>
      </w:tr>
      <w:tr w:rsidR="00927D2D" w:rsidRPr="00FC15F9" w14:paraId="55AE1EEA" w14:textId="77777777" w:rsidTr="00A831C2">
        <w:tc>
          <w:tcPr>
            <w:tcW w:w="1185" w:type="pct"/>
            <w:shd w:val="clear" w:color="auto" w:fill="auto"/>
          </w:tcPr>
          <w:p w14:paraId="17235846" w14:textId="77777777" w:rsidR="00927D2D" w:rsidRPr="00FC15F9" w:rsidRDefault="00927D2D" w:rsidP="00927D2D">
            <w:pPr>
              <w:pStyle w:val="NormalWeb"/>
              <w:spacing w:before="0" w:beforeAutospacing="0" w:after="0" w:afterAutospacing="0"/>
              <w:jc w:val="left"/>
            </w:pPr>
            <w:r w:rsidRPr="00FC15F9">
              <w:t>2. Budžeta izdevumi:</w:t>
            </w:r>
          </w:p>
        </w:tc>
        <w:tc>
          <w:tcPr>
            <w:tcW w:w="642" w:type="pct"/>
            <w:shd w:val="clear" w:color="auto" w:fill="auto"/>
            <w:vAlign w:val="center"/>
          </w:tcPr>
          <w:p w14:paraId="41FE3738" w14:textId="1E4A6E28" w:rsidR="00927D2D" w:rsidRPr="00A55B36" w:rsidRDefault="00411A88" w:rsidP="00A831C2">
            <w:pPr>
              <w:pStyle w:val="NormalWeb"/>
              <w:spacing w:before="0" w:beforeAutospacing="0" w:after="0" w:afterAutospacing="0"/>
              <w:jc w:val="center"/>
            </w:pPr>
            <w:r>
              <w:t>0</w:t>
            </w:r>
          </w:p>
        </w:tc>
        <w:tc>
          <w:tcPr>
            <w:tcW w:w="701" w:type="pct"/>
            <w:shd w:val="clear" w:color="auto" w:fill="auto"/>
          </w:tcPr>
          <w:p w14:paraId="50992540" w14:textId="2870A649" w:rsidR="00927D2D" w:rsidRPr="00A55B36" w:rsidRDefault="00411A88" w:rsidP="00927D2D">
            <w:pPr>
              <w:jc w:val="center"/>
            </w:pPr>
            <w:r>
              <w:t>4 000 000</w:t>
            </w:r>
          </w:p>
        </w:tc>
        <w:tc>
          <w:tcPr>
            <w:tcW w:w="687" w:type="pct"/>
            <w:shd w:val="clear" w:color="auto" w:fill="auto"/>
          </w:tcPr>
          <w:p w14:paraId="1E36F426" w14:textId="04A80960" w:rsidR="00927D2D" w:rsidRPr="00A55B36" w:rsidRDefault="00487117" w:rsidP="00487117">
            <w:pPr>
              <w:jc w:val="center"/>
            </w:pPr>
            <w:r w:rsidRPr="00A55B36">
              <w:t>2</w:t>
            </w:r>
            <w:r w:rsidR="00A831C2" w:rsidRPr="00A55B36">
              <w:t> </w:t>
            </w:r>
            <w:r w:rsidRPr="00A55B36">
              <w:t>0</w:t>
            </w:r>
            <w:r w:rsidR="003C4BD3" w:rsidRPr="00A55B36">
              <w:t>00 000</w:t>
            </w:r>
          </w:p>
        </w:tc>
        <w:tc>
          <w:tcPr>
            <w:tcW w:w="685" w:type="pct"/>
            <w:shd w:val="clear" w:color="auto" w:fill="auto"/>
          </w:tcPr>
          <w:p w14:paraId="3D411EDC" w14:textId="3D7C6CF6" w:rsidR="00927D2D" w:rsidRPr="00A55B36" w:rsidRDefault="00487117" w:rsidP="00487117">
            <w:pPr>
              <w:jc w:val="center"/>
            </w:pPr>
            <w:r w:rsidRPr="00A55B36">
              <w:t>2</w:t>
            </w:r>
            <w:r w:rsidR="00A831C2" w:rsidRPr="00A55B36">
              <w:t> </w:t>
            </w:r>
            <w:r w:rsidRPr="00A55B36">
              <w:t>0</w:t>
            </w:r>
            <w:r w:rsidR="003C4BD3" w:rsidRPr="00A55B36">
              <w:t>00 000</w:t>
            </w:r>
          </w:p>
        </w:tc>
        <w:tc>
          <w:tcPr>
            <w:tcW w:w="1100" w:type="pct"/>
            <w:shd w:val="clear" w:color="auto" w:fill="auto"/>
          </w:tcPr>
          <w:p w14:paraId="0649BB96" w14:textId="40822208" w:rsidR="00927D2D" w:rsidRPr="00A55B36" w:rsidRDefault="00EC2E2B" w:rsidP="00927D2D">
            <w:pPr>
              <w:jc w:val="center"/>
            </w:pPr>
            <w:r w:rsidRPr="00A55B36">
              <w:t>0</w:t>
            </w:r>
          </w:p>
        </w:tc>
      </w:tr>
      <w:tr w:rsidR="00927D2D" w:rsidRPr="00FC15F9" w14:paraId="6FC0A5BF" w14:textId="77777777" w:rsidTr="00A831C2">
        <w:tc>
          <w:tcPr>
            <w:tcW w:w="1185" w:type="pct"/>
            <w:shd w:val="clear" w:color="auto" w:fill="auto"/>
          </w:tcPr>
          <w:p w14:paraId="13E4E468" w14:textId="77777777" w:rsidR="00927D2D" w:rsidRPr="00FC15F9" w:rsidRDefault="00927D2D" w:rsidP="00927D2D">
            <w:pPr>
              <w:pStyle w:val="NormalWeb"/>
              <w:spacing w:before="0" w:beforeAutospacing="0" w:after="0" w:afterAutospacing="0"/>
              <w:jc w:val="left"/>
            </w:pPr>
            <w:r w:rsidRPr="00FC15F9">
              <w:t>2.1. valsts pamatbudžets</w:t>
            </w:r>
          </w:p>
        </w:tc>
        <w:tc>
          <w:tcPr>
            <w:tcW w:w="642" w:type="pct"/>
            <w:shd w:val="clear" w:color="auto" w:fill="auto"/>
            <w:vAlign w:val="center"/>
          </w:tcPr>
          <w:p w14:paraId="4F1B24C0" w14:textId="10B2ECD9" w:rsidR="00927D2D" w:rsidRPr="00A55B36" w:rsidRDefault="00411A88" w:rsidP="00C4531B">
            <w:pPr>
              <w:pStyle w:val="NormalWeb"/>
              <w:spacing w:before="0" w:beforeAutospacing="0" w:after="0" w:afterAutospacing="0"/>
              <w:jc w:val="center"/>
            </w:pPr>
            <w:r>
              <w:t>0</w:t>
            </w:r>
          </w:p>
        </w:tc>
        <w:tc>
          <w:tcPr>
            <w:tcW w:w="701" w:type="pct"/>
            <w:shd w:val="clear" w:color="auto" w:fill="auto"/>
          </w:tcPr>
          <w:p w14:paraId="5F5DB1B7" w14:textId="3B34F402" w:rsidR="00927D2D" w:rsidRPr="00A55B36" w:rsidRDefault="00411A88" w:rsidP="00927D2D">
            <w:pPr>
              <w:jc w:val="center"/>
            </w:pPr>
            <w:r>
              <w:t>4 000 000</w:t>
            </w:r>
          </w:p>
        </w:tc>
        <w:tc>
          <w:tcPr>
            <w:tcW w:w="687" w:type="pct"/>
            <w:shd w:val="clear" w:color="auto" w:fill="auto"/>
          </w:tcPr>
          <w:p w14:paraId="28779CC3" w14:textId="7981CCE3" w:rsidR="00927D2D" w:rsidRPr="00A55B36" w:rsidRDefault="00487117" w:rsidP="00487117">
            <w:pPr>
              <w:jc w:val="center"/>
            </w:pPr>
            <w:r w:rsidRPr="00A55B36">
              <w:t>2 000 000</w:t>
            </w:r>
          </w:p>
        </w:tc>
        <w:tc>
          <w:tcPr>
            <w:tcW w:w="685" w:type="pct"/>
            <w:shd w:val="clear" w:color="auto" w:fill="auto"/>
          </w:tcPr>
          <w:p w14:paraId="0FC5B22B" w14:textId="039E0A58" w:rsidR="00927D2D" w:rsidRPr="00A55B36" w:rsidRDefault="00487117" w:rsidP="00487117">
            <w:pPr>
              <w:jc w:val="center"/>
            </w:pPr>
            <w:r w:rsidRPr="00A55B36">
              <w:t>2 000 000</w:t>
            </w:r>
          </w:p>
        </w:tc>
        <w:tc>
          <w:tcPr>
            <w:tcW w:w="1100" w:type="pct"/>
            <w:shd w:val="clear" w:color="auto" w:fill="auto"/>
          </w:tcPr>
          <w:p w14:paraId="2E50E07B" w14:textId="5B6070C9" w:rsidR="00927D2D" w:rsidRPr="00A55B36" w:rsidRDefault="00EC2E2B" w:rsidP="00927D2D">
            <w:pPr>
              <w:jc w:val="center"/>
            </w:pPr>
            <w:r w:rsidRPr="00A55B36">
              <w:t>0</w:t>
            </w:r>
          </w:p>
        </w:tc>
      </w:tr>
      <w:tr w:rsidR="00927D2D" w:rsidRPr="00FC15F9" w14:paraId="20E19F3A" w14:textId="77777777" w:rsidTr="00A831C2">
        <w:tc>
          <w:tcPr>
            <w:tcW w:w="1185" w:type="pct"/>
            <w:shd w:val="clear" w:color="auto" w:fill="auto"/>
          </w:tcPr>
          <w:p w14:paraId="4CA39323" w14:textId="77777777" w:rsidR="00927D2D" w:rsidRPr="00FC15F9" w:rsidRDefault="00927D2D" w:rsidP="00927D2D">
            <w:pPr>
              <w:pStyle w:val="NormalWeb"/>
              <w:spacing w:before="0" w:beforeAutospacing="0" w:after="0" w:afterAutospacing="0"/>
              <w:jc w:val="left"/>
            </w:pPr>
            <w:r w:rsidRPr="00FC15F9">
              <w:t>2.2. valsts speciālais budžets</w:t>
            </w:r>
          </w:p>
        </w:tc>
        <w:tc>
          <w:tcPr>
            <w:tcW w:w="642" w:type="pct"/>
            <w:shd w:val="clear" w:color="auto" w:fill="auto"/>
          </w:tcPr>
          <w:p w14:paraId="3A507E35" w14:textId="77777777" w:rsidR="00927D2D" w:rsidRPr="00A55B36" w:rsidRDefault="00927D2D" w:rsidP="00927D2D">
            <w:pPr>
              <w:pStyle w:val="NormalWeb"/>
              <w:spacing w:before="0" w:beforeAutospacing="0" w:after="0" w:afterAutospacing="0"/>
            </w:pPr>
          </w:p>
        </w:tc>
        <w:tc>
          <w:tcPr>
            <w:tcW w:w="701" w:type="pct"/>
            <w:shd w:val="clear" w:color="auto" w:fill="auto"/>
          </w:tcPr>
          <w:p w14:paraId="3D067E96" w14:textId="77777777" w:rsidR="00927D2D" w:rsidRPr="00A55B36" w:rsidRDefault="00927D2D" w:rsidP="00927D2D">
            <w:pPr>
              <w:pStyle w:val="NormalWeb"/>
              <w:spacing w:before="0" w:beforeAutospacing="0" w:after="0" w:afterAutospacing="0"/>
            </w:pPr>
          </w:p>
        </w:tc>
        <w:tc>
          <w:tcPr>
            <w:tcW w:w="687" w:type="pct"/>
            <w:shd w:val="clear" w:color="auto" w:fill="auto"/>
          </w:tcPr>
          <w:p w14:paraId="3D331756" w14:textId="77777777" w:rsidR="00927D2D" w:rsidRPr="00A55B36" w:rsidRDefault="00927D2D" w:rsidP="00927D2D">
            <w:pPr>
              <w:pStyle w:val="NormalWeb"/>
              <w:spacing w:before="0" w:beforeAutospacing="0" w:after="0" w:afterAutospacing="0"/>
            </w:pPr>
          </w:p>
        </w:tc>
        <w:tc>
          <w:tcPr>
            <w:tcW w:w="685" w:type="pct"/>
            <w:shd w:val="clear" w:color="auto" w:fill="auto"/>
          </w:tcPr>
          <w:p w14:paraId="6C1305B9" w14:textId="77777777" w:rsidR="00927D2D" w:rsidRPr="00A55B36" w:rsidRDefault="00927D2D" w:rsidP="00927D2D">
            <w:pPr>
              <w:pStyle w:val="NormalWeb"/>
              <w:spacing w:before="0" w:beforeAutospacing="0" w:after="0" w:afterAutospacing="0"/>
            </w:pPr>
          </w:p>
        </w:tc>
        <w:tc>
          <w:tcPr>
            <w:tcW w:w="1100" w:type="pct"/>
            <w:shd w:val="clear" w:color="auto" w:fill="auto"/>
          </w:tcPr>
          <w:p w14:paraId="30CF6EFD" w14:textId="77777777" w:rsidR="00927D2D" w:rsidRPr="00A55B36" w:rsidRDefault="00927D2D" w:rsidP="00927D2D">
            <w:pPr>
              <w:pStyle w:val="NormalWeb"/>
              <w:spacing w:before="0" w:beforeAutospacing="0" w:after="0" w:afterAutospacing="0"/>
            </w:pPr>
          </w:p>
        </w:tc>
      </w:tr>
      <w:tr w:rsidR="00927D2D" w:rsidRPr="00FC15F9" w14:paraId="09198B75" w14:textId="77777777" w:rsidTr="00A831C2">
        <w:tc>
          <w:tcPr>
            <w:tcW w:w="1185" w:type="pct"/>
            <w:shd w:val="clear" w:color="auto" w:fill="auto"/>
          </w:tcPr>
          <w:p w14:paraId="0AA63A35" w14:textId="77777777" w:rsidR="00927D2D" w:rsidRPr="00FC15F9" w:rsidRDefault="00927D2D" w:rsidP="00927D2D">
            <w:pPr>
              <w:pStyle w:val="NormalWeb"/>
              <w:spacing w:before="0" w:beforeAutospacing="0" w:after="0" w:afterAutospacing="0"/>
              <w:jc w:val="left"/>
            </w:pPr>
            <w:r w:rsidRPr="00FC15F9">
              <w:t>2.3. pašvaldību budžets</w:t>
            </w:r>
          </w:p>
        </w:tc>
        <w:tc>
          <w:tcPr>
            <w:tcW w:w="642" w:type="pct"/>
            <w:shd w:val="clear" w:color="auto" w:fill="auto"/>
          </w:tcPr>
          <w:p w14:paraId="2613B755" w14:textId="77777777" w:rsidR="00927D2D" w:rsidRPr="00A55B36" w:rsidRDefault="00927D2D" w:rsidP="00927D2D">
            <w:pPr>
              <w:pStyle w:val="NormalWeb"/>
              <w:spacing w:before="0" w:beforeAutospacing="0" w:after="0" w:afterAutospacing="0"/>
            </w:pPr>
          </w:p>
        </w:tc>
        <w:tc>
          <w:tcPr>
            <w:tcW w:w="701" w:type="pct"/>
            <w:shd w:val="clear" w:color="auto" w:fill="auto"/>
          </w:tcPr>
          <w:p w14:paraId="5D6CF492" w14:textId="77777777" w:rsidR="00927D2D" w:rsidRPr="00A55B36" w:rsidRDefault="00927D2D" w:rsidP="00927D2D">
            <w:pPr>
              <w:pStyle w:val="NormalWeb"/>
              <w:spacing w:before="0" w:beforeAutospacing="0" w:after="0" w:afterAutospacing="0"/>
            </w:pPr>
          </w:p>
        </w:tc>
        <w:tc>
          <w:tcPr>
            <w:tcW w:w="687" w:type="pct"/>
            <w:shd w:val="clear" w:color="auto" w:fill="auto"/>
          </w:tcPr>
          <w:p w14:paraId="37EF63D3" w14:textId="77777777" w:rsidR="00927D2D" w:rsidRPr="00A55B36" w:rsidRDefault="00927D2D" w:rsidP="00927D2D">
            <w:pPr>
              <w:pStyle w:val="NormalWeb"/>
              <w:spacing w:before="0" w:beforeAutospacing="0" w:after="0" w:afterAutospacing="0"/>
            </w:pPr>
          </w:p>
        </w:tc>
        <w:tc>
          <w:tcPr>
            <w:tcW w:w="685" w:type="pct"/>
            <w:shd w:val="clear" w:color="auto" w:fill="auto"/>
          </w:tcPr>
          <w:p w14:paraId="75D566DF" w14:textId="77777777" w:rsidR="00927D2D" w:rsidRPr="00A55B36" w:rsidRDefault="00927D2D" w:rsidP="00927D2D">
            <w:pPr>
              <w:pStyle w:val="NormalWeb"/>
              <w:spacing w:before="0" w:beforeAutospacing="0" w:after="0" w:afterAutospacing="0"/>
            </w:pPr>
          </w:p>
        </w:tc>
        <w:tc>
          <w:tcPr>
            <w:tcW w:w="1100" w:type="pct"/>
            <w:shd w:val="clear" w:color="auto" w:fill="auto"/>
          </w:tcPr>
          <w:p w14:paraId="16D87552" w14:textId="77777777" w:rsidR="00927D2D" w:rsidRPr="00A55B36" w:rsidRDefault="00927D2D" w:rsidP="00927D2D">
            <w:pPr>
              <w:pStyle w:val="NormalWeb"/>
              <w:spacing w:before="0" w:beforeAutospacing="0" w:after="0" w:afterAutospacing="0"/>
            </w:pPr>
          </w:p>
        </w:tc>
      </w:tr>
      <w:tr w:rsidR="00927D2D" w:rsidRPr="00FC15F9" w14:paraId="060BD158" w14:textId="77777777" w:rsidTr="00A831C2">
        <w:tc>
          <w:tcPr>
            <w:tcW w:w="1185" w:type="pct"/>
            <w:shd w:val="clear" w:color="auto" w:fill="auto"/>
          </w:tcPr>
          <w:p w14:paraId="3407B19D" w14:textId="77777777" w:rsidR="00927D2D" w:rsidRPr="00FC15F9" w:rsidRDefault="00927D2D" w:rsidP="00927D2D">
            <w:pPr>
              <w:pStyle w:val="NormalWeb"/>
              <w:spacing w:before="0" w:beforeAutospacing="0" w:after="0" w:afterAutospacing="0"/>
              <w:jc w:val="left"/>
            </w:pPr>
            <w:r w:rsidRPr="00FC15F9">
              <w:t>3. Finansiālā ietekme:</w:t>
            </w:r>
          </w:p>
        </w:tc>
        <w:tc>
          <w:tcPr>
            <w:tcW w:w="642" w:type="pct"/>
            <w:shd w:val="clear" w:color="auto" w:fill="auto"/>
            <w:vAlign w:val="center"/>
          </w:tcPr>
          <w:p w14:paraId="2635B106" w14:textId="04A7C18D" w:rsidR="00927D2D" w:rsidRPr="00A55B36" w:rsidRDefault="00A55B36" w:rsidP="00927D2D">
            <w:pPr>
              <w:spacing w:before="63" w:after="63"/>
              <w:ind w:right="127"/>
              <w:jc w:val="center"/>
            </w:pPr>
            <w:r w:rsidRPr="00A55B36">
              <w:t>0</w:t>
            </w:r>
          </w:p>
        </w:tc>
        <w:tc>
          <w:tcPr>
            <w:tcW w:w="701" w:type="pct"/>
            <w:shd w:val="clear" w:color="auto" w:fill="auto"/>
          </w:tcPr>
          <w:p w14:paraId="74D4F69D" w14:textId="32B8FBD1" w:rsidR="00927D2D" w:rsidRPr="00A55B36" w:rsidRDefault="00A55B36" w:rsidP="00E66211">
            <w:pPr>
              <w:jc w:val="center"/>
            </w:pPr>
            <w:r w:rsidRPr="00A55B36">
              <w:t>0</w:t>
            </w:r>
          </w:p>
        </w:tc>
        <w:tc>
          <w:tcPr>
            <w:tcW w:w="687" w:type="pct"/>
            <w:shd w:val="clear" w:color="auto" w:fill="auto"/>
          </w:tcPr>
          <w:p w14:paraId="2905D129" w14:textId="7DA1403D" w:rsidR="00927D2D" w:rsidRPr="00A55B36" w:rsidRDefault="00A55B36" w:rsidP="00927D2D">
            <w:pPr>
              <w:jc w:val="center"/>
            </w:pPr>
            <w:r w:rsidRPr="00A55B36">
              <w:t>0</w:t>
            </w:r>
          </w:p>
        </w:tc>
        <w:tc>
          <w:tcPr>
            <w:tcW w:w="685" w:type="pct"/>
            <w:shd w:val="clear" w:color="auto" w:fill="auto"/>
          </w:tcPr>
          <w:p w14:paraId="5F35C991" w14:textId="2E2A50A8" w:rsidR="00927D2D" w:rsidRPr="00A55B36" w:rsidRDefault="00A55B36" w:rsidP="00927D2D">
            <w:pPr>
              <w:jc w:val="center"/>
            </w:pPr>
            <w:r w:rsidRPr="00A55B36">
              <w:t>0</w:t>
            </w:r>
          </w:p>
        </w:tc>
        <w:tc>
          <w:tcPr>
            <w:tcW w:w="1100" w:type="pct"/>
            <w:shd w:val="clear" w:color="auto" w:fill="auto"/>
          </w:tcPr>
          <w:p w14:paraId="2D8297F1" w14:textId="28651779" w:rsidR="00927D2D" w:rsidRPr="00A55B36" w:rsidRDefault="00A55B36" w:rsidP="00927D2D">
            <w:pPr>
              <w:jc w:val="center"/>
            </w:pPr>
            <w:r w:rsidRPr="00A55B36">
              <w:t>0</w:t>
            </w:r>
          </w:p>
        </w:tc>
      </w:tr>
      <w:tr w:rsidR="00927D2D" w:rsidRPr="00FC15F9" w14:paraId="19F9D6B0" w14:textId="77777777" w:rsidTr="00A831C2">
        <w:tc>
          <w:tcPr>
            <w:tcW w:w="1185" w:type="pct"/>
            <w:shd w:val="clear" w:color="auto" w:fill="auto"/>
          </w:tcPr>
          <w:p w14:paraId="0E6AD9D0" w14:textId="77777777" w:rsidR="00927D2D" w:rsidRPr="00FC15F9" w:rsidRDefault="00927D2D" w:rsidP="00927D2D">
            <w:pPr>
              <w:pStyle w:val="NormalWeb"/>
              <w:spacing w:before="0" w:beforeAutospacing="0" w:after="0" w:afterAutospacing="0"/>
              <w:jc w:val="left"/>
            </w:pPr>
            <w:r w:rsidRPr="00FC15F9">
              <w:t>3.1. valsts pamatbudžets</w:t>
            </w:r>
          </w:p>
        </w:tc>
        <w:tc>
          <w:tcPr>
            <w:tcW w:w="642" w:type="pct"/>
            <w:shd w:val="clear" w:color="auto" w:fill="auto"/>
          </w:tcPr>
          <w:p w14:paraId="3432C6EC" w14:textId="494239A6" w:rsidR="00927D2D" w:rsidRPr="00A55B36" w:rsidRDefault="00A55B36" w:rsidP="00927D2D">
            <w:pPr>
              <w:spacing w:before="63" w:after="63"/>
              <w:ind w:right="127"/>
              <w:jc w:val="center"/>
            </w:pPr>
            <w:r w:rsidRPr="00A55B36">
              <w:t>0</w:t>
            </w:r>
          </w:p>
        </w:tc>
        <w:tc>
          <w:tcPr>
            <w:tcW w:w="701" w:type="pct"/>
            <w:shd w:val="clear" w:color="auto" w:fill="auto"/>
          </w:tcPr>
          <w:p w14:paraId="1B0614B8" w14:textId="0CAA7418" w:rsidR="00927D2D" w:rsidRPr="00A55B36" w:rsidRDefault="00A55B36" w:rsidP="00E66211">
            <w:pPr>
              <w:jc w:val="center"/>
            </w:pPr>
            <w:r w:rsidRPr="00A55B36">
              <w:t>0</w:t>
            </w:r>
          </w:p>
        </w:tc>
        <w:tc>
          <w:tcPr>
            <w:tcW w:w="687" w:type="pct"/>
            <w:shd w:val="clear" w:color="auto" w:fill="auto"/>
          </w:tcPr>
          <w:p w14:paraId="5355872C" w14:textId="02346795" w:rsidR="00927D2D" w:rsidRPr="00A55B36" w:rsidRDefault="00A55B36" w:rsidP="00927D2D">
            <w:pPr>
              <w:jc w:val="center"/>
            </w:pPr>
            <w:r w:rsidRPr="00A55B36">
              <w:t>0</w:t>
            </w:r>
          </w:p>
        </w:tc>
        <w:tc>
          <w:tcPr>
            <w:tcW w:w="685" w:type="pct"/>
            <w:shd w:val="clear" w:color="auto" w:fill="auto"/>
          </w:tcPr>
          <w:p w14:paraId="132F82E5" w14:textId="2F766EB6" w:rsidR="00927D2D" w:rsidRPr="00A55B36" w:rsidRDefault="00A55B36" w:rsidP="00927D2D">
            <w:pPr>
              <w:jc w:val="center"/>
            </w:pPr>
            <w:r w:rsidRPr="00A55B36">
              <w:t>0</w:t>
            </w:r>
          </w:p>
        </w:tc>
        <w:tc>
          <w:tcPr>
            <w:tcW w:w="1100" w:type="pct"/>
            <w:shd w:val="clear" w:color="auto" w:fill="auto"/>
          </w:tcPr>
          <w:p w14:paraId="20BD51DA" w14:textId="6D81FCB5" w:rsidR="00927D2D" w:rsidRPr="00A55B36" w:rsidRDefault="00A55B36" w:rsidP="00927D2D">
            <w:pPr>
              <w:jc w:val="center"/>
            </w:pPr>
            <w:r w:rsidRPr="00A55B36">
              <w:t>0</w:t>
            </w:r>
          </w:p>
        </w:tc>
      </w:tr>
      <w:tr w:rsidR="00927D2D" w:rsidRPr="00FC15F9" w14:paraId="0D484237" w14:textId="77777777" w:rsidTr="00A831C2">
        <w:tc>
          <w:tcPr>
            <w:tcW w:w="1185" w:type="pct"/>
            <w:shd w:val="clear" w:color="auto" w:fill="auto"/>
          </w:tcPr>
          <w:p w14:paraId="20ADE426" w14:textId="77777777" w:rsidR="00927D2D" w:rsidRPr="00FC15F9" w:rsidRDefault="00927D2D" w:rsidP="00927D2D">
            <w:pPr>
              <w:pStyle w:val="NormalWeb"/>
              <w:spacing w:before="0" w:beforeAutospacing="0" w:after="0" w:afterAutospacing="0"/>
              <w:jc w:val="left"/>
            </w:pPr>
            <w:r w:rsidRPr="00FC15F9">
              <w:t>3.2. speciālais budžets</w:t>
            </w:r>
          </w:p>
        </w:tc>
        <w:tc>
          <w:tcPr>
            <w:tcW w:w="642" w:type="pct"/>
            <w:shd w:val="clear" w:color="auto" w:fill="auto"/>
          </w:tcPr>
          <w:p w14:paraId="4A1640D9" w14:textId="77777777" w:rsidR="00927D2D" w:rsidRPr="00A55B36" w:rsidRDefault="00927D2D" w:rsidP="00927D2D">
            <w:pPr>
              <w:pStyle w:val="NormalWeb"/>
              <w:spacing w:before="0" w:beforeAutospacing="0" w:after="0" w:afterAutospacing="0"/>
            </w:pPr>
          </w:p>
        </w:tc>
        <w:tc>
          <w:tcPr>
            <w:tcW w:w="701" w:type="pct"/>
            <w:shd w:val="clear" w:color="auto" w:fill="auto"/>
          </w:tcPr>
          <w:p w14:paraId="52C2A3C4" w14:textId="77777777" w:rsidR="00927D2D" w:rsidRPr="00A55B36" w:rsidRDefault="00927D2D" w:rsidP="00927D2D">
            <w:pPr>
              <w:pStyle w:val="NormalWeb"/>
              <w:spacing w:before="0" w:beforeAutospacing="0" w:after="0" w:afterAutospacing="0"/>
            </w:pPr>
          </w:p>
        </w:tc>
        <w:tc>
          <w:tcPr>
            <w:tcW w:w="687" w:type="pct"/>
            <w:shd w:val="clear" w:color="auto" w:fill="auto"/>
          </w:tcPr>
          <w:p w14:paraId="1011755E" w14:textId="77777777" w:rsidR="00927D2D" w:rsidRPr="00A55B36" w:rsidRDefault="00927D2D" w:rsidP="00927D2D">
            <w:pPr>
              <w:pStyle w:val="NormalWeb"/>
              <w:spacing w:before="0" w:beforeAutospacing="0" w:after="0" w:afterAutospacing="0"/>
            </w:pPr>
          </w:p>
        </w:tc>
        <w:tc>
          <w:tcPr>
            <w:tcW w:w="685" w:type="pct"/>
            <w:shd w:val="clear" w:color="auto" w:fill="auto"/>
          </w:tcPr>
          <w:p w14:paraId="08D03E7D" w14:textId="77777777" w:rsidR="00927D2D" w:rsidRPr="00A55B36" w:rsidRDefault="00927D2D" w:rsidP="00927D2D">
            <w:pPr>
              <w:pStyle w:val="NormalWeb"/>
              <w:spacing w:before="0" w:beforeAutospacing="0" w:after="0" w:afterAutospacing="0"/>
            </w:pPr>
          </w:p>
        </w:tc>
        <w:tc>
          <w:tcPr>
            <w:tcW w:w="1100" w:type="pct"/>
            <w:shd w:val="clear" w:color="auto" w:fill="auto"/>
          </w:tcPr>
          <w:p w14:paraId="37FA02C0" w14:textId="77777777" w:rsidR="00927D2D" w:rsidRPr="00A55B36" w:rsidRDefault="00927D2D" w:rsidP="00927D2D">
            <w:pPr>
              <w:pStyle w:val="NormalWeb"/>
              <w:spacing w:before="0" w:beforeAutospacing="0" w:after="0" w:afterAutospacing="0"/>
            </w:pPr>
          </w:p>
        </w:tc>
      </w:tr>
      <w:tr w:rsidR="00927D2D" w:rsidRPr="00FC15F9" w14:paraId="43EA5FC9" w14:textId="77777777" w:rsidTr="00A831C2">
        <w:tc>
          <w:tcPr>
            <w:tcW w:w="1185" w:type="pct"/>
            <w:shd w:val="clear" w:color="auto" w:fill="auto"/>
          </w:tcPr>
          <w:p w14:paraId="2820EFE1" w14:textId="77777777" w:rsidR="00927D2D" w:rsidRPr="00FC15F9" w:rsidRDefault="00927D2D" w:rsidP="00927D2D">
            <w:pPr>
              <w:pStyle w:val="NormalWeb"/>
              <w:spacing w:before="0" w:beforeAutospacing="0" w:after="0" w:afterAutospacing="0"/>
              <w:jc w:val="left"/>
            </w:pPr>
            <w:r w:rsidRPr="00FC15F9">
              <w:lastRenderedPageBreak/>
              <w:t>3.3. pašvaldību budžets</w:t>
            </w:r>
          </w:p>
        </w:tc>
        <w:tc>
          <w:tcPr>
            <w:tcW w:w="642" w:type="pct"/>
            <w:shd w:val="clear" w:color="auto" w:fill="auto"/>
          </w:tcPr>
          <w:p w14:paraId="129F518C" w14:textId="77777777" w:rsidR="00927D2D" w:rsidRPr="00A55B36" w:rsidRDefault="00927D2D" w:rsidP="00927D2D">
            <w:pPr>
              <w:pStyle w:val="NormalWeb"/>
              <w:spacing w:before="0" w:beforeAutospacing="0" w:after="0" w:afterAutospacing="0"/>
            </w:pPr>
          </w:p>
        </w:tc>
        <w:tc>
          <w:tcPr>
            <w:tcW w:w="701" w:type="pct"/>
            <w:shd w:val="clear" w:color="auto" w:fill="auto"/>
          </w:tcPr>
          <w:p w14:paraId="0508344A" w14:textId="77777777" w:rsidR="00927D2D" w:rsidRPr="00A55B36" w:rsidRDefault="00927D2D" w:rsidP="00927D2D">
            <w:pPr>
              <w:pStyle w:val="NormalWeb"/>
              <w:spacing w:before="0" w:beforeAutospacing="0" w:after="0" w:afterAutospacing="0"/>
            </w:pPr>
          </w:p>
        </w:tc>
        <w:tc>
          <w:tcPr>
            <w:tcW w:w="687" w:type="pct"/>
            <w:shd w:val="clear" w:color="auto" w:fill="auto"/>
          </w:tcPr>
          <w:p w14:paraId="26CAB8DA" w14:textId="77777777" w:rsidR="00927D2D" w:rsidRPr="00A55B36" w:rsidRDefault="00927D2D" w:rsidP="00927D2D">
            <w:pPr>
              <w:pStyle w:val="NormalWeb"/>
              <w:spacing w:before="0" w:beforeAutospacing="0" w:after="0" w:afterAutospacing="0"/>
            </w:pPr>
          </w:p>
        </w:tc>
        <w:tc>
          <w:tcPr>
            <w:tcW w:w="685" w:type="pct"/>
            <w:shd w:val="clear" w:color="auto" w:fill="auto"/>
          </w:tcPr>
          <w:p w14:paraId="4A223EFD" w14:textId="77777777" w:rsidR="00927D2D" w:rsidRPr="00A55B36" w:rsidRDefault="00927D2D" w:rsidP="00927D2D">
            <w:pPr>
              <w:pStyle w:val="NormalWeb"/>
              <w:spacing w:before="0" w:beforeAutospacing="0" w:after="0" w:afterAutospacing="0"/>
            </w:pPr>
          </w:p>
        </w:tc>
        <w:tc>
          <w:tcPr>
            <w:tcW w:w="1100" w:type="pct"/>
            <w:shd w:val="clear" w:color="auto" w:fill="auto"/>
          </w:tcPr>
          <w:p w14:paraId="1ED747CE" w14:textId="77777777" w:rsidR="00927D2D" w:rsidRPr="00A55B36" w:rsidRDefault="00927D2D" w:rsidP="00927D2D">
            <w:pPr>
              <w:pStyle w:val="NormalWeb"/>
              <w:spacing w:before="0" w:beforeAutospacing="0" w:after="0" w:afterAutospacing="0"/>
            </w:pPr>
          </w:p>
        </w:tc>
      </w:tr>
      <w:tr w:rsidR="00927D2D" w:rsidRPr="00FC15F9" w14:paraId="63FACF94" w14:textId="77777777" w:rsidTr="00A831C2">
        <w:trPr>
          <w:trHeight w:val="323"/>
        </w:trPr>
        <w:tc>
          <w:tcPr>
            <w:tcW w:w="1185" w:type="pct"/>
            <w:vMerge w:val="restart"/>
            <w:shd w:val="clear" w:color="auto" w:fill="auto"/>
          </w:tcPr>
          <w:p w14:paraId="11697378" w14:textId="77777777" w:rsidR="00927D2D" w:rsidRPr="00FC15F9" w:rsidRDefault="00927D2D" w:rsidP="00927D2D">
            <w:pPr>
              <w:autoSpaceDE w:val="0"/>
              <w:autoSpaceDN w:val="0"/>
              <w:adjustRightInd w:val="0"/>
              <w:spacing w:before="0" w:after="0" w:line="240" w:lineRule="auto"/>
              <w:jc w:val="left"/>
            </w:pPr>
            <w:r w:rsidRPr="00FC15F9">
              <w:t>4. Finanšu līdzekļi papildu izdevumu finansēšanai (kompensējošu izdevumu samazinājumu norāda ar "+" zīmi)</w:t>
            </w:r>
          </w:p>
        </w:tc>
        <w:tc>
          <w:tcPr>
            <w:tcW w:w="642" w:type="pct"/>
            <w:vMerge w:val="restart"/>
            <w:shd w:val="clear" w:color="auto" w:fill="auto"/>
          </w:tcPr>
          <w:p w14:paraId="157F8715" w14:textId="77777777" w:rsidR="00927D2D" w:rsidRPr="00A55B36" w:rsidRDefault="00927D2D" w:rsidP="00927D2D">
            <w:pPr>
              <w:pStyle w:val="NormalWeb"/>
              <w:spacing w:before="0" w:beforeAutospacing="0" w:after="0" w:afterAutospacing="0"/>
              <w:jc w:val="center"/>
            </w:pPr>
          </w:p>
        </w:tc>
        <w:tc>
          <w:tcPr>
            <w:tcW w:w="701" w:type="pct"/>
            <w:shd w:val="clear" w:color="auto" w:fill="auto"/>
          </w:tcPr>
          <w:p w14:paraId="586DE4DA" w14:textId="2EC88C43" w:rsidR="00927D2D" w:rsidRPr="00A55B36" w:rsidRDefault="00927D2D" w:rsidP="00927D2D">
            <w:pPr>
              <w:jc w:val="center"/>
            </w:pPr>
            <w:r w:rsidRPr="00A55B36">
              <w:t>0</w:t>
            </w:r>
          </w:p>
        </w:tc>
        <w:tc>
          <w:tcPr>
            <w:tcW w:w="687" w:type="pct"/>
            <w:shd w:val="clear" w:color="auto" w:fill="auto"/>
          </w:tcPr>
          <w:p w14:paraId="0AF17031" w14:textId="5EB9BE61" w:rsidR="00927D2D" w:rsidRPr="00A55B36" w:rsidRDefault="003C4BD3" w:rsidP="00927D2D">
            <w:pPr>
              <w:jc w:val="center"/>
            </w:pPr>
            <w:r w:rsidRPr="00A55B36">
              <w:t>0</w:t>
            </w:r>
          </w:p>
        </w:tc>
        <w:tc>
          <w:tcPr>
            <w:tcW w:w="685" w:type="pct"/>
            <w:shd w:val="clear" w:color="auto" w:fill="auto"/>
          </w:tcPr>
          <w:p w14:paraId="6B69B7FA" w14:textId="16C9797D" w:rsidR="00927D2D" w:rsidRPr="00A55B36" w:rsidRDefault="003C4BD3" w:rsidP="00927D2D">
            <w:pPr>
              <w:jc w:val="center"/>
            </w:pPr>
            <w:r w:rsidRPr="00A55B36">
              <w:t>0</w:t>
            </w:r>
          </w:p>
        </w:tc>
        <w:tc>
          <w:tcPr>
            <w:tcW w:w="1100" w:type="pct"/>
            <w:shd w:val="clear" w:color="auto" w:fill="auto"/>
          </w:tcPr>
          <w:p w14:paraId="51C3EA28" w14:textId="4CB37080" w:rsidR="00927D2D" w:rsidRPr="00A55B36" w:rsidRDefault="00EC2E2B" w:rsidP="00927D2D">
            <w:pPr>
              <w:jc w:val="center"/>
            </w:pPr>
            <w:r w:rsidRPr="00A55B36">
              <w:t>0</w:t>
            </w:r>
          </w:p>
        </w:tc>
      </w:tr>
      <w:tr w:rsidR="00464AFB" w:rsidRPr="00FC15F9" w14:paraId="24962359" w14:textId="77777777" w:rsidTr="00A831C2">
        <w:trPr>
          <w:trHeight w:val="413"/>
        </w:trPr>
        <w:tc>
          <w:tcPr>
            <w:tcW w:w="1185" w:type="pct"/>
            <w:vMerge/>
            <w:shd w:val="clear" w:color="auto" w:fill="auto"/>
          </w:tcPr>
          <w:p w14:paraId="27FA52CF" w14:textId="77777777" w:rsidR="00464AFB" w:rsidRPr="00FC15F9" w:rsidRDefault="00464AFB" w:rsidP="0095368C">
            <w:pPr>
              <w:autoSpaceDE w:val="0"/>
              <w:autoSpaceDN w:val="0"/>
              <w:adjustRightInd w:val="0"/>
              <w:jc w:val="left"/>
            </w:pPr>
          </w:p>
        </w:tc>
        <w:tc>
          <w:tcPr>
            <w:tcW w:w="642" w:type="pct"/>
            <w:vMerge/>
            <w:shd w:val="clear" w:color="auto" w:fill="auto"/>
          </w:tcPr>
          <w:p w14:paraId="49479435" w14:textId="77777777" w:rsidR="00464AFB" w:rsidRPr="00FC15F9" w:rsidRDefault="00464AFB" w:rsidP="00464AFB">
            <w:pPr>
              <w:pStyle w:val="NormalWeb"/>
              <w:spacing w:before="0" w:beforeAutospacing="0" w:after="0" w:afterAutospacing="0"/>
            </w:pPr>
          </w:p>
        </w:tc>
        <w:tc>
          <w:tcPr>
            <w:tcW w:w="701" w:type="pct"/>
            <w:shd w:val="clear" w:color="auto" w:fill="auto"/>
          </w:tcPr>
          <w:p w14:paraId="5A0D9A42" w14:textId="77777777" w:rsidR="00464AFB" w:rsidRPr="00FC15F9" w:rsidRDefault="00464AFB" w:rsidP="00464AFB">
            <w:pPr>
              <w:spacing w:before="0" w:after="0"/>
            </w:pPr>
          </w:p>
        </w:tc>
        <w:tc>
          <w:tcPr>
            <w:tcW w:w="687" w:type="pct"/>
            <w:shd w:val="clear" w:color="auto" w:fill="auto"/>
          </w:tcPr>
          <w:p w14:paraId="56E3AA1F" w14:textId="77777777" w:rsidR="00464AFB" w:rsidRPr="00FC15F9" w:rsidRDefault="00464AFB" w:rsidP="00464AFB">
            <w:pPr>
              <w:pStyle w:val="NormalWeb"/>
              <w:spacing w:before="0" w:beforeAutospacing="0" w:after="0" w:afterAutospacing="0"/>
            </w:pPr>
          </w:p>
        </w:tc>
        <w:tc>
          <w:tcPr>
            <w:tcW w:w="685" w:type="pct"/>
            <w:shd w:val="clear" w:color="auto" w:fill="auto"/>
          </w:tcPr>
          <w:p w14:paraId="7702406C" w14:textId="77777777" w:rsidR="00464AFB" w:rsidRPr="00FC15F9" w:rsidRDefault="00464AFB" w:rsidP="00464AFB">
            <w:pPr>
              <w:spacing w:before="0" w:after="0"/>
            </w:pPr>
          </w:p>
        </w:tc>
        <w:tc>
          <w:tcPr>
            <w:tcW w:w="1100" w:type="pct"/>
            <w:shd w:val="clear" w:color="auto" w:fill="auto"/>
          </w:tcPr>
          <w:p w14:paraId="2C6E7548" w14:textId="77777777" w:rsidR="00464AFB" w:rsidRPr="00FC15F9" w:rsidRDefault="00464AFB" w:rsidP="00464AFB">
            <w:pPr>
              <w:spacing w:before="0" w:after="0"/>
            </w:pPr>
          </w:p>
        </w:tc>
      </w:tr>
      <w:tr w:rsidR="00464AFB" w:rsidRPr="00FC15F9" w14:paraId="12D30B05" w14:textId="77777777" w:rsidTr="00A831C2">
        <w:trPr>
          <w:trHeight w:val="1269"/>
        </w:trPr>
        <w:tc>
          <w:tcPr>
            <w:tcW w:w="1185" w:type="pct"/>
            <w:vMerge/>
            <w:shd w:val="clear" w:color="auto" w:fill="auto"/>
          </w:tcPr>
          <w:p w14:paraId="2ED6DF28" w14:textId="77777777" w:rsidR="00464AFB" w:rsidRPr="00FC15F9" w:rsidRDefault="00464AFB" w:rsidP="0095368C">
            <w:pPr>
              <w:autoSpaceDE w:val="0"/>
              <w:autoSpaceDN w:val="0"/>
              <w:adjustRightInd w:val="0"/>
              <w:jc w:val="left"/>
            </w:pPr>
          </w:p>
        </w:tc>
        <w:tc>
          <w:tcPr>
            <w:tcW w:w="642" w:type="pct"/>
            <w:vMerge/>
            <w:shd w:val="clear" w:color="auto" w:fill="auto"/>
          </w:tcPr>
          <w:p w14:paraId="043BC280" w14:textId="77777777" w:rsidR="00464AFB" w:rsidRPr="00FC15F9" w:rsidRDefault="00464AFB" w:rsidP="00464AFB">
            <w:pPr>
              <w:pStyle w:val="NormalWeb"/>
              <w:spacing w:before="0" w:beforeAutospacing="0" w:after="0" w:afterAutospacing="0"/>
            </w:pPr>
          </w:p>
        </w:tc>
        <w:tc>
          <w:tcPr>
            <w:tcW w:w="701" w:type="pct"/>
            <w:shd w:val="clear" w:color="auto" w:fill="auto"/>
          </w:tcPr>
          <w:p w14:paraId="03A14820" w14:textId="77777777" w:rsidR="00464AFB" w:rsidRPr="00FC15F9" w:rsidRDefault="00464AFB" w:rsidP="00464AFB">
            <w:pPr>
              <w:spacing w:before="0" w:after="0"/>
            </w:pPr>
          </w:p>
        </w:tc>
        <w:tc>
          <w:tcPr>
            <w:tcW w:w="687" w:type="pct"/>
            <w:shd w:val="clear" w:color="auto" w:fill="auto"/>
          </w:tcPr>
          <w:p w14:paraId="5D5899C3" w14:textId="77777777" w:rsidR="00464AFB" w:rsidRPr="00FC15F9" w:rsidRDefault="00464AFB" w:rsidP="00464AFB">
            <w:pPr>
              <w:pStyle w:val="NormalWeb"/>
              <w:spacing w:before="0" w:beforeAutospacing="0" w:after="0" w:afterAutospacing="0"/>
            </w:pPr>
          </w:p>
        </w:tc>
        <w:tc>
          <w:tcPr>
            <w:tcW w:w="685" w:type="pct"/>
            <w:shd w:val="clear" w:color="auto" w:fill="auto"/>
          </w:tcPr>
          <w:p w14:paraId="2B0FB924" w14:textId="77777777" w:rsidR="00464AFB" w:rsidRPr="00FC15F9" w:rsidRDefault="00464AFB" w:rsidP="00464AFB">
            <w:pPr>
              <w:spacing w:before="0" w:after="0"/>
            </w:pPr>
          </w:p>
        </w:tc>
        <w:tc>
          <w:tcPr>
            <w:tcW w:w="1100" w:type="pct"/>
            <w:shd w:val="clear" w:color="auto" w:fill="auto"/>
          </w:tcPr>
          <w:p w14:paraId="153E51C1" w14:textId="77777777" w:rsidR="00464AFB" w:rsidRPr="00FC15F9" w:rsidRDefault="00464AFB" w:rsidP="00464AFB">
            <w:pPr>
              <w:spacing w:before="0" w:after="0"/>
            </w:pPr>
          </w:p>
        </w:tc>
      </w:tr>
      <w:tr w:rsidR="00464AFB" w:rsidRPr="00FC15F9" w14:paraId="58599F68" w14:textId="77777777" w:rsidTr="00A831C2">
        <w:tc>
          <w:tcPr>
            <w:tcW w:w="1185" w:type="pct"/>
            <w:shd w:val="clear" w:color="auto" w:fill="auto"/>
          </w:tcPr>
          <w:p w14:paraId="455A713E" w14:textId="77777777" w:rsidR="00464AFB" w:rsidRPr="00FC15F9" w:rsidRDefault="00464AFB" w:rsidP="0095368C">
            <w:pPr>
              <w:autoSpaceDE w:val="0"/>
              <w:autoSpaceDN w:val="0"/>
              <w:adjustRightInd w:val="0"/>
              <w:jc w:val="left"/>
            </w:pPr>
            <w:r w:rsidRPr="00FC15F9">
              <w:t>5. Precizēta finansiālā ietekme:</w:t>
            </w:r>
          </w:p>
        </w:tc>
        <w:tc>
          <w:tcPr>
            <w:tcW w:w="642" w:type="pct"/>
            <w:vMerge w:val="restart"/>
            <w:shd w:val="clear" w:color="auto" w:fill="auto"/>
          </w:tcPr>
          <w:p w14:paraId="39B73ABB" w14:textId="77777777" w:rsidR="00464AFB" w:rsidRPr="00FC15F9" w:rsidRDefault="00464AFB" w:rsidP="00464AFB">
            <w:pPr>
              <w:pStyle w:val="NormalWeb"/>
              <w:spacing w:before="0" w:beforeAutospacing="0" w:after="0" w:afterAutospacing="0"/>
              <w:jc w:val="center"/>
            </w:pPr>
          </w:p>
        </w:tc>
        <w:tc>
          <w:tcPr>
            <w:tcW w:w="701" w:type="pct"/>
            <w:shd w:val="clear" w:color="auto" w:fill="auto"/>
            <w:vAlign w:val="center"/>
          </w:tcPr>
          <w:p w14:paraId="4554DE4B" w14:textId="4BCDB7E2" w:rsidR="00464AFB" w:rsidRPr="00FC15F9" w:rsidRDefault="00464AFB" w:rsidP="00C4531B">
            <w:pPr>
              <w:pStyle w:val="NormalWeb"/>
              <w:spacing w:before="0" w:beforeAutospacing="0" w:after="0" w:afterAutospacing="0"/>
              <w:jc w:val="center"/>
            </w:pPr>
          </w:p>
        </w:tc>
        <w:tc>
          <w:tcPr>
            <w:tcW w:w="687" w:type="pct"/>
            <w:shd w:val="clear" w:color="auto" w:fill="auto"/>
            <w:vAlign w:val="center"/>
          </w:tcPr>
          <w:p w14:paraId="63E0AC39" w14:textId="1091FE19" w:rsidR="00464AFB" w:rsidRPr="00FC15F9" w:rsidRDefault="00464AFB" w:rsidP="00C4531B">
            <w:pPr>
              <w:jc w:val="center"/>
            </w:pPr>
          </w:p>
        </w:tc>
        <w:tc>
          <w:tcPr>
            <w:tcW w:w="685" w:type="pct"/>
            <w:shd w:val="clear" w:color="auto" w:fill="auto"/>
            <w:vAlign w:val="center"/>
          </w:tcPr>
          <w:p w14:paraId="3D3C03C3" w14:textId="153AEC90" w:rsidR="00464AFB" w:rsidRPr="00FC15F9" w:rsidRDefault="00464AFB" w:rsidP="00C4531B">
            <w:pPr>
              <w:pStyle w:val="NormalWeb"/>
              <w:spacing w:before="0" w:beforeAutospacing="0" w:after="0" w:afterAutospacing="0"/>
              <w:jc w:val="center"/>
            </w:pPr>
          </w:p>
        </w:tc>
        <w:tc>
          <w:tcPr>
            <w:tcW w:w="1100" w:type="pct"/>
            <w:shd w:val="clear" w:color="auto" w:fill="auto"/>
            <w:vAlign w:val="center"/>
          </w:tcPr>
          <w:p w14:paraId="42692FC0" w14:textId="5860D0E6" w:rsidR="00464AFB" w:rsidRPr="00FC15F9" w:rsidRDefault="00464AFB" w:rsidP="00C4531B">
            <w:pPr>
              <w:pStyle w:val="NormalWeb"/>
              <w:spacing w:before="0" w:beforeAutospacing="0" w:after="0" w:afterAutospacing="0"/>
              <w:jc w:val="center"/>
            </w:pPr>
          </w:p>
        </w:tc>
      </w:tr>
      <w:tr w:rsidR="00464AFB" w:rsidRPr="00FC15F9" w14:paraId="2ADA4F60" w14:textId="77777777" w:rsidTr="00A831C2">
        <w:tc>
          <w:tcPr>
            <w:tcW w:w="1185" w:type="pct"/>
            <w:shd w:val="clear" w:color="auto" w:fill="auto"/>
          </w:tcPr>
          <w:p w14:paraId="01453DA4" w14:textId="77777777" w:rsidR="00464AFB" w:rsidRPr="00FC15F9" w:rsidRDefault="00464AFB" w:rsidP="0095368C">
            <w:pPr>
              <w:autoSpaceDE w:val="0"/>
              <w:autoSpaceDN w:val="0"/>
              <w:adjustRightInd w:val="0"/>
              <w:jc w:val="left"/>
            </w:pPr>
            <w:r w:rsidRPr="00FC15F9">
              <w:t>5.1. valsts pamatbudžets</w:t>
            </w:r>
          </w:p>
        </w:tc>
        <w:tc>
          <w:tcPr>
            <w:tcW w:w="642" w:type="pct"/>
            <w:vMerge/>
            <w:shd w:val="clear" w:color="auto" w:fill="auto"/>
          </w:tcPr>
          <w:p w14:paraId="585A5C6C" w14:textId="77777777" w:rsidR="00464AFB" w:rsidRPr="00FC15F9" w:rsidRDefault="00464AFB" w:rsidP="00464AFB">
            <w:pPr>
              <w:pStyle w:val="NormalWeb"/>
              <w:spacing w:before="0" w:beforeAutospacing="0" w:after="0" w:afterAutospacing="0"/>
            </w:pPr>
          </w:p>
        </w:tc>
        <w:tc>
          <w:tcPr>
            <w:tcW w:w="701" w:type="pct"/>
            <w:shd w:val="clear" w:color="auto" w:fill="auto"/>
            <w:vAlign w:val="center"/>
          </w:tcPr>
          <w:p w14:paraId="1D987CA5" w14:textId="4E41F21F" w:rsidR="00464AFB" w:rsidRPr="00FC15F9" w:rsidRDefault="00464AFB" w:rsidP="00C4531B">
            <w:pPr>
              <w:pStyle w:val="NormalWeb"/>
              <w:spacing w:before="0" w:beforeAutospacing="0" w:after="0" w:afterAutospacing="0"/>
              <w:jc w:val="center"/>
            </w:pPr>
          </w:p>
        </w:tc>
        <w:tc>
          <w:tcPr>
            <w:tcW w:w="687" w:type="pct"/>
            <w:shd w:val="clear" w:color="auto" w:fill="auto"/>
            <w:vAlign w:val="center"/>
          </w:tcPr>
          <w:p w14:paraId="7DF289F9" w14:textId="3D8FBC92" w:rsidR="00464AFB" w:rsidRPr="00FC15F9" w:rsidRDefault="00464AFB" w:rsidP="00C4531B">
            <w:pPr>
              <w:jc w:val="center"/>
            </w:pPr>
          </w:p>
        </w:tc>
        <w:tc>
          <w:tcPr>
            <w:tcW w:w="685" w:type="pct"/>
            <w:shd w:val="clear" w:color="auto" w:fill="auto"/>
            <w:vAlign w:val="center"/>
          </w:tcPr>
          <w:p w14:paraId="5CA412F6" w14:textId="58D34F22" w:rsidR="00464AFB" w:rsidRPr="00FC15F9" w:rsidRDefault="00464AFB" w:rsidP="00C4531B">
            <w:pPr>
              <w:pStyle w:val="NormalWeb"/>
              <w:spacing w:before="0" w:beforeAutospacing="0" w:after="0" w:afterAutospacing="0"/>
              <w:jc w:val="center"/>
            </w:pPr>
          </w:p>
        </w:tc>
        <w:tc>
          <w:tcPr>
            <w:tcW w:w="1100" w:type="pct"/>
            <w:shd w:val="clear" w:color="auto" w:fill="auto"/>
            <w:vAlign w:val="center"/>
          </w:tcPr>
          <w:p w14:paraId="1D784ACD" w14:textId="2E1438C9" w:rsidR="00464AFB" w:rsidRPr="00FC15F9" w:rsidRDefault="00464AFB" w:rsidP="00C4531B">
            <w:pPr>
              <w:pStyle w:val="NormalWeb"/>
              <w:spacing w:before="0" w:beforeAutospacing="0" w:after="0" w:afterAutospacing="0"/>
              <w:jc w:val="center"/>
            </w:pPr>
          </w:p>
        </w:tc>
      </w:tr>
      <w:tr w:rsidR="00464AFB" w:rsidRPr="00FC15F9" w14:paraId="329344C0" w14:textId="77777777" w:rsidTr="00A831C2">
        <w:tc>
          <w:tcPr>
            <w:tcW w:w="1185" w:type="pct"/>
            <w:shd w:val="clear" w:color="auto" w:fill="auto"/>
          </w:tcPr>
          <w:p w14:paraId="1423D27F" w14:textId="77777777" w:rsidR="00464AFB" w:rsidRPr="00FC15F9" w:rsidRDefault="00464AFB" w:rsidP="0095368C">
            <w:pPr>
              <w:autoSpaceDE w:val="0"/>
              <w:autoSpaceDN w:val="0"/>
              <w:adjustRightInd w:val="0"/>
              <w:jc w:val="left"/>
            </w:pPr>
            <w:r w:rsidRPr="00FC15F9">
              <w:t>5.2. speciālais budžets</w:t>
            </w:r>
          </w:p>
        </w:tc>
        <w:tc>
          <w:tcPr>
            <w:tcW w:w="642" w:type="pct"/>
            <w:vMerge/>
            <w:shd w:val="clear" w:color="auto" w:fill="auto"/>
          </w:tcPr>
          <w:p w14:paraId="3D4F0397" w14:textId="77777777" w:rsidR="00464AFB" w:rsidRPr="00FC15F9" w:rsidRDefault="00464AFB" w:rsidP="00464AFB">
            <w:pPr>
              <w:pStyle w:val="NormalWeb"/>
              <w:spacing w:before="0" w:beforeAutospacing="0" w:after="0" w:afterAutospacing="0"/>
            </w:pPr>
          </w:p>
        </w:tc>
        <w:tc>
          <w:tcPr>
            <w:tcW w:w="701" w:type="pct"/>
            <w:shd w:val="clear" w:color="auto" w:fill="auto"/>
          </w:tcPr>
          <w:p w14:paraId="1B498D34" w14:textId="77777777" w:rsidR="00464AFB" w:rsidRPr="00FC15F9" w:rsidRDefault="00464AFB" w:rsidP="00464AFB">
            <w:pPr>
              <w:spacing w:before="0" w:after="0"/>
            </w:pPr>
          </w:p>
        </w:tc>
        <w:tc>
          <w:tcPr>
            <w:tcW w:w="687" w:type="pct"/>
            <w:shd w:val="clear" w:color="auto" w:fill="auto"/>
          </w:tcPr>
          <w:p w14:paraId="6FBAB318" w14:textId="77777777" w:rsidR="00464AFB" w:rsidRPr="00FC15F9" w:rsidRDefault="00464AFB" w:rsidP="00464AFB">
            <w:pPr>
              <w:spacing w:before="0" w:after="0"/>
            </w:pPr>
          </w:p>
        </w:tc>
        <w:tc>
          <w:tcPr>
            <w:tcW w:w="685" w:type="pct"/>
            <w:shd w:val="clear" w:color="auto" w:fill="auto"/>
          </w:tcPr>
          <w:p w14:paraId="68758A31" w14:textId="77777777" w:rsidR="00464AFB" w:rsidRPr="00FC15F9" w:rsidRDefault="00464AFB" w:rsidP="00464AFB">
            <w:pPr>
              <w:spacing w:before="0" w:after="0"/>
            </w:pPr>
          </w:p>
        </w:tc>
        <w:tc>
          <w:tcPr>
            <w:tcW w:w="1100" w:type="pct"/>
            <w:shd w:val="clear" w:color="auto" w:fill="auto"/>
          </w:tcPr>
          <w:p w14:paraId="004357FD" w14:textId="77777777" w:rsidR="00464AFB" w:rsidRPr="00FC15F9" w:rsidRDefault="00464AFB" w:rsidP="00464AFB">
            <w:pPr>
              <w:spacing w:before="0" w:after="0"/>
            </w:pPr>
          </w:p>
        </w:tc>
      </w:tr>
      <w:tr w:rsidR="00464AFB" w:rsidRPr="00FC15F9" w14:paraId="28B6FCE1" w14:textId="77777777" w:rsidTr="00A831C2">
        <w:tc>
          <w:tcPr>
            <w:tcW w:w="1185" w:type="pct"/>
            <w:shd w:val="clear" w:color="auto" w:fill="auto"/>
          </w:tcPr>
          <w:p w14:paraId="56C14A4C" w14:textId="77777777" w:rsidR="00464AFB" w:rsidRPr="00FC15F9" w:rsidRDefault="00464AFB" w:rsidP="0095368C">
            <w:pPr>
              <w:autoSpaceDE w:val="0"/>
              <w:autoSpaceDN w:val="0"/>
              <w:adjustRightInd w:val="0"/>
              <w:jc w:val="left"/>
            </w:pPr>
            <w:r w:rsidRPr="00FC15F9">
              <w:t>5.3. pašvaldību budžets</w:t>
            </w:r>
          </w:p>
        </w:tc>
        <w:tc>
          <w:tcPr>
            <w:tcW w:w="642" w:type="pct"/>
            <w:vMerge/>
            <w:shd w:val="clear" w:color="auto" w:fill="auto"/>
          </w:tcPr>
          <w:p w14:paraId="504C37F3" w14:textId="77777777" w:rsidR="00464AFB" w:rsidRPr="00FC15F9" w:rsidRDefault="00464AFB" w:rsidP="00464AFB">
            <w:pPr>
              <w:pStyle w:val="NormalWeb"/>
              <w:spacing w:before="0" w:beforeAutospacing="0" w:after="0" w:afterAutospacing="0"/>
            </w:pPr>
          </w:p>
        </w:tc>
        <w:tc>
          <w:tcPr>
            <w:tcW w:w="701" w:type="pct"/>
            <w:shd w:val="clear" w:color="auto" w:fill="auto"/>
          </w:tcPr>
          <w:p w14:paraId="170B462A" w14:textId="77777777" w:rsidR="00464AFB" w:rsidRPr="00FC15F9" w:rsidRDefault="00464AFB" w:rsidP="00464AFB">
            <w:pPr>
              <w:spacing w:before="0" w:after="0"/>
            </w:pPr>
          </w:p>
        </w:tc>
        <w:tc>
          <w:tcPr>
            <w:tcW w:w="687" w:type="pct"/>
            <w:shd w:val="clear" w:color="auto" w:fill="auto"/>
          </w:tcPr>
          <w:p w14:paraId="268F676A" w14:textId="77777777" w:rsidR="00464AFB" w:rsidRPr="00FC15F9" w:rsidRDefault="00464AFB" w:rsidP="00464AFB">
            <w:pPr>
              <w:spacing w:before="0" w:after="0"/>
            </w:pPr>
          </w:p>
        </w:tc>
        <w:tc>
          <w:tcPr>
            <w:tcW w:w="685" w:type="pct"/>
            <w:shd w:val="clear" w:color="auto" w:fill="auto"/>
          </w:tcPr>
          <w:p w14:paraId="667F2326" w14:textId="77777777" w:rsidR="00464AFB" w:rsidRPr="00FC15F9" w:rsidRDefault="00464AFB" w:rsidP="00464AFB">
            <w:pPr>
              <w:spacing w:before="0" w:after="0"/>
            </w:pPr>
          </w:p>
        </w:tc>
        <w:tc>
          <w:tcPr>
            <w:tcW w:w="1100" w:type="pct"/>
            <w:shd w:val="clear" w:color="auto" w:fill="auto"/>
          </w:tcPr>
          <w:p w14:paraId="36745A3F" w14:textId="77777777" w:rsidR="00464AFB" w:rsidRPr="00FC15F9" w:rsidRDefault="00464AFB" w:rsidP="00464AFB">
            <w:pPr>
              <w:spacing w:before="0" w:after="0"/>
            </w:pPr>
          </w:p>
        </w:tc>
      </w:tr>
      <w:tr w:rsidR="00464AFB" w:rsidRPr="00FC15F9" w14:paraId="23181BA4" w14:textId="77777777" w:rsidTr="00A831C2">
        <w:tc>
          <w:tcPr>
            <w:tcW w:w="1185" w:type="pct"/>
            <w:shd w:val="clear" w:color="auto" w:fill="auto"/>
          </w:tcPr>
          <w:p w14:paraId="0F0FFCFD" w14:textId="77777777" w:rsidR="00464AFB" w:rsidRPr="00FC15F9" w:rsidRDefault="00464AFB" w:rsidP="0095368C">
            <w:pPr>
              <w:autoSpaceDE w:val="0"/>
              <w:autoSpaceDN w:val="0"/>
              <w:adjustRightInd w:val="0"/>
              <w:spacing w:before="0" w:after="0" w:line="240" w:lineRule="auto"/>
              <w:jc w:val="left"/>
            </w:pPr>
            <w:r w:rsidRPr="00FC15F9">
              <w:t>6. Detalizēts ieņēmumu un izdevumu</w:t>
            </w:r>
            <w:r w:rsidR="0095368C" w:rsidRPr="00FC15F9">
              <w:t xml:space="preserve"> </w:t>
            </w:r>
            <w:r w:rsidRPr="00FC15F9">
              <w:t>aprēķins (ja nepieciešams, detalizētu</w:t>
            </w:r>
            <w:r w:rsidR="0095368C" w:rsidRPr="00FC15F9">
              <w:t xml:space="preserve"> </w:t>
            </w:r>
            <w:r w:rsidRPr="00FC15F9">
              <w:t>ieņēmumu un izdevumu aprēķinu var</w:t>
            </w:r>
            <w:r w:rsidR="0095368C" w:rsidRPr="00FC15F9">
              <w:t xml:space="preserve"> </w:t>
            </w:r>
            <w:r w:rsidRPr="00FC15F9">
              <w:t>pievienot anotācijas pielikumā):</w:t>
            </w:r>
          </w:p>
        </w:tc>
        <w:tc>
          <w:tcPr>
            <w:tcW w:w="3815" w:type="pct"/>
            <w:gridSpan w:val="5"/>
            <w:vMerge w:val="restart"/>
            <w:shd w:val="clear" w:color="auto" w:fill="auto"/>
          </w:tcPr>
          <w:p w14:paraId="736920B1" w14:textId="60FF7868" w:rsidR="00464AFB" w:rsidRPr="00FC15F9" w:rsidRDefault="009474DC" w:rsidP="00464AFB">
            <w:r>
              <w:t xml:space="preserve">2017. gadā plānoti avansa maksājumi, 2018 un 2019. gadā starpposma maksājumi </w:t>
            </w:r>
            <w:r w:rsidRPr="00736ABB">
              <w:t>atbilstoši faktiski</w:t>
            </w:r>
            <w:r>
              <w:t xml:space="preserve"> konkursa ietvaros</w:t>
            </w:r>
            <w:r w:rsidRPr="00736ABB">
              <w:t xml:space="preserve"> apstiprināto projektu naudas plūsmu prognozēm</w:t>
            </w:r>
            <w:r>
              <w:t>.</w:t>
            </w:r>
          </w:p>
        </w:tc>
      </w:tr>
      <w:tr w:rsidR="00464AFB" w:rsidRPr="00FC15F9" w14:paraId="2A612AA7" w14:textId="77777777" w:rsidTr="00A831C2">
        <w:tc>
          <w:tcPr>
            <w:tcW w:w="1185" w:type="pct"/>
            <w:shd w:val="clear" w:color="auto" w:fill="auto"/>
          </w:tcPr>
          <w:p w14:paraId="6EE9276F" w14:textId="77777777" w:rsidR="00464AFB" w:rsidRPr="00FC15F9" w:rsidRDefault="00464AFB" w:rsidP="0095368C">
            <w:pPr>
              <w:autoSpaceDE w:val="0"/>
              <w:autoSpaceDN w:val="0"/>
              <w:adjustRightInd w:val="0"/>
              <w:jc w:val="left"/>
            </w:pPr>
            <w:r w:rsidRPr="00FC15F9">
              <w:t>6.1. detalizēts ieņēmumu aprēķins</w:t>
            </w:r>
          </w:p>
        </w:tc>
        <w:tc>
          <w:tcPr>
            <w:tcW w:w="3815" w:type="pct"/>
            <w:gridSpan w:val="5"/>
            <w:vMerge/>
            <w:shd w:val="clear" w:color="auto" w:fill="auto"/>
          </w:tcPr>
          <w:p w14:paraId="019ACAC2" w14:textId="77777777" w:rsidR="00464AFB" w:rsidRPr="00FC15F9" w:rsidRDefault="00464AFB" w:rsidP="00464AFB">
            <w:pPr>
              <w:pStyle w:val="NormalWeb"/>
              <w:spacing w:before="0" w:beforeAutospacing="0" w:after="0" w:afterAutospacing="0"/>
            </w:pPr>
          </w:p>
        </w:tc>
      </w:tr>
      <w:tr w:rsidR="00464AFB" w:rsidRPr="00FC15F9" w14:paraId="67DA26ED" w14:textId="77777777" w:rsidTr="00A831C2">
        <w:tc>
          <w:tcPr>
            <w:tcW w:w="1185" w:type="pct"/>
            <w:shd w:val="clear" w:color="auto" w:fill="auto"/>
          </w:tcPr>
          <w:p w14:paraId="6CAE08A8" w14:textId="77777777" w:rsidR="00464AFB" w:rsidRPr="00FC15F9" w:rsidRDefault="00464AFB" w:rsidP="0095368C">
            <w:pPr>
              <w:autoSpaceDE w:val="0"/>
              <w:autoSpaceDN w:val="0"/>
              <w:adjustRightInd w:val="0"/>
              <w:jc w:val="left"/>
            </w:pPr>
            <w:r w:rsidRPr="00FC15F9">
              <w:t>6.2. detalizēts izdevumu aprēķins</w:t>
            </w:r>
          </w:p>
        </w:tc>
        <w:tc>
          <w:tcPr>
            <w:tcW w:w="3815" w:type="pct"/>
            <w:gridSpan w:val="5"/>
            <w:vMerge/>
            <w:shd w:val="clear" w:color="auto" w:fill="auto"/>
          </w:tcPr>
          <w:p w14:paraId="6B8EFF04" w14:textId="77777777" w:rsidR="00464AFB" w:rsidRPr="00FC15F9" w:rsidRDefault="00464AFB" w:rsidP="00464AFB">
            <w:pPr>
              <w:pStyle w:val="NormalWeb"/>
              <w:spacing w:before="0" w:beforeAutospacing="0" w:after="0" w:afterAutospacing="0"/>
            </w:pPr>
          </w:p>
        </w:tc>
      </w:tr>
      <w:tr w:rsidR="00464AFB" w:rsidRPr="00FC15F9" w14:paraId="2BEA8930" w14:textId="77777777" w:rsidTr="00A831C2">
        <w:trPr>
          <w:trHeight w:val="841"/>
        </w:trPr>
        <w:tc>
          <w:tcPr>
            <w:tcW w:w="1185" w:type="pct"/>
            <w:shd w:val="clear" w:color="auto" w:fill="auto"/>
          </w:tcPr>
          <w:p w14:paraId="37143049" w14:textId="77777777" w:rsidR="00464AFB" w:rsidRPr="00FC15F9" w:rsidRDefault="00464AFB" w:rsidP="0095368C">
            <w:pPr>
              <w:autoSpaceDE w:val="0"/>
              <w:autoSpaceDN w:val="0"/>
              <w:adjustRightInd w:val="0"/>
              <w:jc w:val="left"/>
            </w:pPr>
            <w:r w:rsidRPr="00FC15F9">
              <w:t>7. Cita informācija</w:t>
            </w:r>
          </w:p>
        </w:tc>
        <w:tc>
          <w:tcPr>
            <w:tcW w:w="3815" w:type="pct"/>
            <w:gridSpan w:val="5"/>
            <w:shd w:val="clear" w:color="auto" w:fill="auto"/>
          </w:tcPr>
          <w:p w14:paraId="1C8D205C" w14:textId="358EBCB7" w:rsidR="00464AFB" w:rsidRPr="00FC15F9" w:rsidRDefault="00C4531B" w:rsidP="00290D53">
            <w:pPr>
              <w:spacing w:before="0" w:after="0"/>
              <w:ind w:left="33" w:right="35"/>
            </w:pPr>
            <w:r w:rsidRPr="00FC15F9">
              <w:t xml:space="preserve">  </w:t>
            </w:r>
            <w:r w:rsidR="00464AFB" w:rsidRPr="00FC15F9">
              <w:t xml:space="preserve">Konkursa ietvaros pieejamais finansējums ir </w:t>
            </w:r>
            <w:r w:rsidR="00E66211" w:rsidRPr="00FC15F9">
              <w:t>8</w:t>
            </w:r>
            <w:r w:rsidR="00464AFB" w:rsidRPr="00FC15F9">
              <w:t xml:space="preserve"> 000 000 </w:t>
            </w:r>
            <w:r w:rsidR="0095368C" w:rsidRPr="00FC15F9">
              <w:t>EUR</w:t>
            </w:r>
            <w:r w:rsidR="00464AFB" w:rsidRPr="00FC15F9">
              <w:t>. Finansējums</w:t>
            </w:r>
            <w:r w:rsidR="00411A88">
              <w:t xml:space="preserve"> tiks </w:t>
            </w:r>
            <w:r w:rsidR="008C38CD">
              <w:t xml:space="preserve">plānots </w:t>
            </w:r>
            <w:r w:rsidR="00464AFB" w:rsidRPr="00FC15F9">
              <w:t>Vides aizsardzības un reģionālās attīstības ministrijas programmas „Emisijas kvotu izsolīšanas instruments” (33.00.00) apakšprogrammā „Emisijas kvotu izsolīšanas instrumenta projekti” (33.02.00</w:t>
            </w:r>
            <w:r w:rsidR="008C38CD">
              <w:t>)</w:t>
            </w:r>
            <w:r w:rsidR="008C38CD" w:rsidRPr="00736ABB">
              <w:t xml:space="preserve"> atbilstoši faktiski</w:t>
            </w:r>
            <w:r w:rsidR="009474DC">
              <w:t xml:space="preserve"> konkursa ietvaros</w:t>
            </w:r>
            <w:r w:rsidR="008C38CD" w:rsidRPr="00736ABB">
              <w:t xml:space="preserve"> apstiprināto projektu naudas plūsmu prognozēm, papildu nepieciešamos finanšu līdzekļus pieprasot un saņemot normatīvajos aktos noteiktajā kārtībā no budžeta resora “74.Gadskārtējā valsts budžeta izpildes procesā pārdalāmais finansējums” budžeta programmas 80.00.00 “Nesadalītais finansējums Eiropas Savienības politiku instrumentu un pārējās ārvalstu finanšu palīdzības līdzfinansēto projektu un pasākumu īstenošanai</w:t>
            </w:r>
          </w:p>
          <w:p w14:paraId="61FFC30C" w14:textId="513EEF6E" w:rsidR="00464AFB" w:rsidRPr="00FC15F9" w:rsidRDefault="00464AFB" w:rsidP="008F09C0">
            <w:pPr>
              <w:pStyle w:val="naisc"/>
              <w:spacing w:before="0" w:beforeAutospacing="0" w:after="0" w:afterAutospacing="0"/>
              <w:ind w:left="33" w:right="35"/>
            </w:pPr>
          </w:p>
        </w:tc>
      </w:tr>
    </w:tbl>
    <w:p w14:paraId="5F9DCA81" w14:textId="77777777" w:rsidR="001F04F1" w:rsidRPr="00FC15F9" w:rsidRDefault="001F04F1" w:rsidP="00456C58">
      <w:pPr>
        <w:pStyle w:val="NormalWeb"/>
        <w:spacing w:before="0" w:beforeAutospacing="0" w:after="0" w:afterAutospacing="0"/>
        <w:rPr>
          <w:i/>
        </w:rPr>
      </w:pPr>
    </w:p>
    <w:p w14:paraId="436EAF6C" w14:textId="3FEA7DA4" w:rsidR="001F04F1" w:rsidRPr="00FC15F9" w:rsidRDefault="001F04F1" w:rsidP="001F04F1">
      <w:pPr>
        <w:rPr>
          <w:i/>
          <w:color w:val="000000" w:themeColor="text1"/>
        </w:rPr>
      </w:pPr>
    </w:p>
    <w:p w14:paraId="084CA60B" w14:textId="77777777" w:rsidR="001F04F1" w:rsidRPr="00FC15F9" w:rsidRDefault="001F04F1" w:rsidP="00456C58">
      <w:pPr>
        <w:pStyle w:val="NormalWeb"/>
        <w:spacing w:before="0" w:beforeAutospacing="0" w:after="0" w:afterAutospacing="0"/>
        <w:rPr>
          <w:i/>
        </w:rPr>
      </w:pPr>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3"/>
        <w:gridCol w:w="2289"/>
        <w:gridCol w:w="594"/>
        <w:gridCol w:w="2081"/>
        <w:gridCol w:w="2088"/>
        <w:gridCol w:w="2079"/>
      </w:tblGrid>
      <w:tr w:rsidR="00CE3374" w:rsidRPr="00FC15F9" w14:paraId="04F72241" w14:textId="77777777" w:rsidTr="00CE3374">
        <w:trPr>
          <w:trHeight w:val="381"/>
          <w:jc w:val="center"/>
        </w:trPr>
        <w:tc>
          <w:tcPr>
            <w:tcW w:w="9614" w:type="dxa"/>
            <w:gridSpan w:val="6"/>
            <w:tcBorders>
              <w:top w:val="single" w:sz="4" w:space="0" w:color="auto"/>
              <w:left w:val="single" w:sz="4" w:space="0" w:color="auto"/>
              <w:bottom w:val="single" w:sz="4" w:space="0" w:color="auto"/>
              <w:right w:val="single" w:sz="4" w:space="0" w:color="auto"/>
            </w:tcBorders>
            <w:vAlign w:val="center"/>
            <w:hideMark/>
          </w:tcPr>
          <w:p w14:paraId="7F8AA55F" w14:textId="77777777" w:rsidR="00CE3374" w:rsidRPr="00FC15F9" w:rsidRDefault="00CE3374">
            <w:pPr>
              <w:pStyle w:val="naisnod"/>
              <w:spacing w:before="0" w:after="0" w:line="240" w:lineRule="auto"/>
              <w:ind w:left="57" w:right="57"/>
              <w:rPr>
                <w:color w:val="000000" w:themeColor="text1"/>
                <w:lang w:eastAsia="en-US"/>
              </w:rPr>
            </w:pPr>
            <w:r w:rsidRPr="00FC15F9">
              <w:rPr>
                <w:color w:val="000000" w:themeColor="text1"/>
                <w:lang w:eastAsia="en-US"/>
              </w:rPr>
              <w:lastRenderedPageBreak/>
              <w:t>V. Tiesību akta projekta atbilstība Latvijas Republikas starptautiskajām saistībām</w:t>
            </w:r>
          </w:p>
        </w:tc>
      </w:tr>
      <w:tr w:rsidR="00CE3374" w:rsidRPr="00FC15F9" w14:paraId="6C5D2B1F" w14:textId="77777777" w:rsidTr="00CE3374">
        <w:trPr>
          <w:trHeight w:val="1668"/>
          <w:jc w:val="center"/>
        </w:trPr>
        <w:tc>
          <w:tcPr>
            <w:tcW w:w="483" w:type="dxa"/>
            <w:tcBorders>
              <w:top w:val="outset" w:sz="6" w:space="0" w:color="auto"/>
              <w:left w:val="outset" w:sz="6" w:space="0" w:color="auto"/>
              <w:bottom w:val="outset" w:sz="6" w:space="0" w:color="auto"/>
              <w:right w:val="outset" w:sz="6" w:space="0" w:color="auto"/>
            </w:tcBorders>
            <w:hideMark/>
          </w:tcPr>
          <w:p w14:paraId="17E9CB17" w14:textId="77777777" w:rsidR="00CE3374" w:rsidRPr="00FC15F9" w:rsidRDefault="00CE3374">
            <w:pPr>
              <w:spacing w:before="0" w:after="0" w:line="240" w:lineRule="auto"/>
              <w:ind w:left="57"/>
              <w:rPr>
                <w:color w:val="000000" w:themeColor="text1"/>
              </w:rPr>
            </w:pPr>
            <w:r w:rsidRPr="00FC15F9">
              <w:rPr>
                <w:color w:val="000000" w:themeColor="text1"/>
              </w:rPr>
              <w:t>1.</w:t>
            </w:r>
          </w:p>
        </w:tc>
        <w:tc>
          <w:tcPr>
            <w:tcW w:w="2289" w:type="dxa"/>
            <w:tcBorders>
              <w:top w:val="outset" w:sz="6" w:space="0" w:color="auto"/>
              <w:left w:val="outset" w:sz="6" w:space="0" w:color="auto"/>
              <w:bottom w:val="outset" w:sz="6" w:space="0" w:color="auto"/>
              <w:right w:val="outset" w:sz="6" w:space="0" w:color="auto"/>
            </w:tcBorders>
            <w:hideMark/>
          </w:tcPr>
          <w:p w14:paraId="7F210306" w14:textId="77777777" w:rsidR="00CE3374" w:rsidRPr="00FC15F9" w:rsidRDefault="00CE3374">
            <w:pPr>
              <w:spacing w:before="0" w:after="0" w:line="240" w:lineRule="auto"/>
              <w:ind w:left="57"/>
              <w:rPr>
                <w:color w:val="000000" w:themeColor="text1"/>
              </w:rPr>
            </w:pPr>
            <w:r w:rsidRPr="00FC15F9">
              <w:rPr>
                <w:color w:val="000000" w:themeColor="text1"/>
              </w:rPr>
              <w:t>Saistības pret Eiropas Savienību</w:t>
            </w:r>
          </w:p>
        </w:tc>
        <w:tc>
          <w:tcPr>
            <w:tcW w:w="6842" w:type="dxa"/>
            <w:gridSpan w:val="4"/>
            <w:tcBorders>
              <w:top w:val="outset" w:sz="6" w:space="0" w:color="auto"/>
              <w:left w:val="outset" w:sz="6" w:space="0" w:color="auto"/>
              <w:bottom w:val="outset" w:sz="6" w:space="0" w:color="auto"/>
              <w:right w:val="outset" w:sz="6" w:space="0" w:color="auto"/>
            </w:tcBorders>
            <w:hideMark/>
          </w:tcPr>
          <w:p w14:paraId="307DFCEF" w14:textId="3B61AF3D" w:rsidR="00CE3374" w:rsidRPr="00FC15F9" w:rsidRDefault="00AB4B3B">
            <w:pPr>
              <w:shd w:val="clear" w:color="auto" w:fill="FFFFFF"/>
              <w:spacing w:before="0" w:after="0" w:line="240" w:lineRule="auto"/>
              <w:ind w:left="-17"/>
              <w:rPr>
                <w:rFonts w:eastAsia="Calibri"/>
                <w:color w:val="000000"/>
              </w:rPr>
            </w:pPr>
            <w:r w:rsidRPr="00FC15F9">
              <w:rPr>
                <w:color w:val="000000" w:themeColor="text1"/>
              </w:rPr>
              <w:t>Projekts šo jomu neskar.</w:t>
            </w:r>
          </w:p>
        </w:tc>
      </w:tr>
      <w:tr w:rsidR="00CE3374" w:rsidRPr="00FC15F9" w14:paraId="36EAC6AA" w14:textId="77777777" w:rsidTr="00CE3374">
        <w:trPr>
          <w:jc w:val="center"/>
        </w:trPr>
        <w:tc>
          <w:tcPr>
            <w:tcW w:w="483" w:type="dxa"/>
            <w:tcBorders>
              <w:top w:val="outset" w:sz="6" w:space="0" w:color="auto"/>
              <w:left w:val="outset" w:sz="6" w:space="0" w:color="auto"/>
              <w:bottom w:val="outset" w:sz="6" w:space="0" w:color="auto"/>
              <w:right w:val="outset" w:sz="6" w:space="0" w:color="auto"/>
            </w:tcBorders>
            <w:hideMark/>
          </w:tcPr>
          <w:p w14:paraId="4D4C3D58" w14:textId="77777777" w:rsidR="00CE3374" w:rsidRPr="00FC15F9" w:rsidRDefault="00CE3374">
            <w:pPr>
              <w:spacing w:before="0" w:after="0" w:line="240" w:lineRule="auto"/>
              <w:ind w:left="57"/>
              <w:rPr>
                <w:rFonts w:eastAsiaTheme="minorHAnsi"/>
                <w:color w:val="000000" w:themeColor="text1"/>
              </w:rPr>
            </w:pPr>
            <w:r w:rsidRPr="00FC15F9">
              <w:rPr>
                <w:color w:val="000000" w:themeColor="text1"/>
              </w:rPr>
              <w:t>2.</w:t>
            </w:r>
          </w:p>
        </w:tc>
        <w:tc>
          <w:tcPr>
            <w:tcW w:w="2289" w:type="dxa"/>
            <w:tcBorders>
              <w:top w:val="outset" w:sz="6" w:space="0" w:color="auto"/>
              <w:left w:val="outset" w:sz="6" w:space="0" w:color="auto"/>
              <w:bottom w:val="outset" w:sz="6" w:space="0" w:color="auto"/>
              <w:right w:val="outset" w:sz="6" w:space="0" w:color="auto"/>
            </w:tcBorders>
            <w:hideMark/>
          </w:tcPr>
          <w:p w14:paraId="00DA4731" w14:textId="77777777" w:rsidR="00CE3374" w:rsidRPr="00FC15F9" w:rsidRDefault="00CE3374">
            <w:pPr>
              <w:spacing w:before="0" w:after="0" w:line="240" w:lineRule="auto"/>
              <w:ind w:left="57"/>
              <w:rPr>
                <w:color w:val="000000" w:themeColor="text1"/>
              </w:rPr>
            </w:pPr>
            <w:r w:rsidRPr="00FC15F9">
              <w:rPr>
                <w:color w:val="000000" w:themeColor="text1"/>
              </w:rPr>
              <w:t>Citas starptautiskās saistības</w:t>
            </w:r>
          </w:p>
        </w:tc>
        <w:tc>
          <w:tcPr>
            <w:tcW w:w="6842" w:type="dxa"/>
            <w:gridSpan w:val="4"/>
            <w:tcBorders>
              <w:top w:val="outset" w:sz="6" w:space="0" w:color="auto"/>
              <w:left w:val="outset" w:sz="6" w:space="0" w:color="auto"/>
              <w:bottom w:val="outset" w:sz="6" w:space="0" w:color="auto"/>
              <w:right w:val="outset" w:sz="6" w:space="0" w:color="auto"/>
            </w:tcBorders>
            <w:hideMark/>
          </w:tcPr>
          <w:p w14:paraId="50E9DDB2" w14:textId="77777777" w:rsidR="00CE3374" w:rsidRPr="00FC15F9" w:rsidRDefault="00CE3374">
            <w:pPr>
              <w:spacing w:before="0" w:after="0" w:line="240" w:lineRule="auto"/>
              <w:ind w:left="57"/>
              <w:rPr>
                <w:color w:val="000000" w:themeColor="text1"/>
              </w:rPr>
            </w:pPr>
            <w:r w:rsidRPr="00FC15F9">
              <w:rPr>
                <w:color w:val="000000" w:themeColor="text1"/>
              </w:rPr>
              <w:t>Projekts šo jomu neskar.</w:t>
            </w:r>
          </w:p>
        </w:tc>
      </w:tr>
      <w:tr w:rsidR="00CE3374" w:rsidRPr="00FC15F9" w14:paraId="229D4780" w14:textId="77777777" w:rsidTr="00CE3374">
        <w:trPr>
          <w:jc w:val="center"/>
        </w:trPr>
        <w:tc>
          <w:tcPr>
            <w:tcW w:w="483" w:type="dxa"/>
            <w:tcBorders>
              <w:top w:val="outset" w:sz="6" w:space="0" w:color="auto"/>
              <w:left w:val="outset" w:sz="6" w:space="0" w:color="auto"/>
              <w:bottom w:val="outset" w:sz="6" w:space="0" w:color="auto"/>
              <w:right w:val="outset" w:sz="6" w:space="0" w:color="auto"/>
            </w:tcBorders>
            <w:hideMark/>
          </w:tcPr>
          <w:p w14:paraId="67D43442" w14:textId="77777777" w:rsidR="00CE3374" w:rsidRPr="00FC15F9" w:rsidRDefault="00CE3374">
            <w:pPr>
              <w:spacing w:before="0" w:after="0" w:line="240" w:lineRule="auto"/>
              <w:ind w:left="57"/>
              <w:rPr>
                <w:color w:val="000000" w:themeColor="text1"/>
              </w:rPr>
            </w:pPr>
            <w:r w:rsidRPr="00FC15F9">
              <w:rPr>
                <w:color w:val="000000" w:themeColor="text1"/>
              </w:rPr>
              <w:t>3.</w:t>
            </w:r>
          </w:p>
        </w:tc>
        <w:tc>
          <w:tcPr>
            <w:tcW w:w="2289" w:type="dxa"/>
            <w:tcBorders>
              <w:top w:val="outset" w:sz="6" w:space="0" w:color="auto"/>
              <w:left w:val="outset" w:sz="6" w:space="0" w:color="auto"/>
              <w:bottom w:val="outset" w:sz="6" w:space="0" w:color="auto"/>
              <w:right w:val="outset" w:sz="6" w:space="0" w:color="auto"/>
            </w:tcBorders>
            <w:hideMark/>
          </w:tcPr>
          <w:p w14:paraId="52E5B346" w14:textId="77777777" w:rsidR="00CE3374" w:rsidRPr="00FC15F9" w:rsidRDefault="00CE3374">
            <w:pPr>
              <w:spacing w:before="0" w:after="0" w:line="240" w:lineRule="auto"/>
              <w:ind w:left="57"/>
              <w:rPr>
                <w:color w:val="000000" w:themeColor="text1"/>
              </w:rPr>
            </w:pPr>
            <w:r w:rsidRPr="00FC15F9">
              <w:rPr>
                <w:color w:val="000000" w:themeColor="text1"/>
              </w:rPr>
              <w:t>Cita informācija</w:t>
            </w:r>
          </w:p>
        </w:tc>
        <w:tc>
          <w:tcPr>
            <w:tcW w:w="6842" w:type="dxa"/>
            <w:gridSpan w:val="4"/>
            <w:tcBorders>
              <w:top w:val="outset" w:sz="6" w:space="0" w:color="auto"/>
              <w:left w:val="outset" w:sz="6" w:space="0" w:color="auto"/>
              <w:bottom w:val="outset" w:sz="6" w:space="0" w:color="auto"/>
              <w:right w:val="outset" w:sz="6" w:space="0" w:color="auto"/>
            </w:tcBorders>
            <w:hideMark/>
          </w:tcPr>
          <w:p w14:paraId="511B6277" w14:textId="77777777" w:rsidR="00CE3374" w:rsidRPr="00FC15F9" w:rsidRDefault="00CE3374">
            <w:pPr>
              <w:spacing w:before="0" w:after="0" w:line="240" w:lineRule="auto"/>
              <w:rPr>
                <w:color w:val="000000" w:themeColor="text1"/>
              </w:rPr>
            </w:pPr>
            <w:r w:rsidRPr="00FC15F9">
              <w:rPr>
                <w:color w:val="000000" w:themeColor="text1"/>
              </w:rPr>
              <w:t>Nav.</w:t>
            </w:r>
          </w:p>
        </w:tc>
      </w:tr>
      <w:tr w:rsidR="00CE3374" w:rsidRPr="00FC15F9" w14:paraId="30E924B2" w14:textId="77777777" w:rsidTr="00CE3374">
        <w:trPr>
          <w:jc w:val="center"/>
        </w:trPr>
        <w:tc>
          <w:tcPr>
            <w:tcW w:w="9614" w:type="dxa"/>
            <w:gridSpan w:val="6"/>
            <w:tcBorders>
              <w:top w:val="outset" w:sz="6" w:space="0" w:color="auto"/>
              <w:left w:val="outset" w:sz="6" w:space="0" w:color="auto"/>
              <w:bottom w:val="outset" w:sz="6" w:space="0" w:color="auto"/>
              <w:right w:val="outset" w:sz="6" w:space="0" w:color="auto"/>
            </w:tcBorders>
            <w:vAlign w:val="center"/>
            <w:hideMark/>
          </w:tcPr>
          <w:p w14:paraId="06CCABEE" w14:textId="1BCF126A" w:rsidR="00CE3374" w:rsidRPr="00FC15F9" w:rsidRDefault="00CE3374">
            <w:pPr>
              <w:spacing w:before="0" w:after="0" w:line="240" w:lineRule="auto"/>
              <w:ind w:left="57"/>
              <w:jc w:val="center"/>
              <w:rPr>
                <w:b/>
                <w:color w:val="000000" w:themeColor="text1"/>
              </w:rPr>
            </w:pPr>
            <w:r w:rsidRPr="00FC15F9">
              <w:rPr>
                <w:b/>
                <w:color w:val="000000" w:themeColor="text1"/>
              </w:rPr>
              <w:t>1.tabula</w:t>
            </w:r>
          </w:p>
          <w:p w14:paraId="74EC864D" w14:textId="57F7BD0A" w:rsidR="00CE3374" w:rsidRPr="00FC15F9" w:rsidRDefault="00CE3374">
            <w:pPr>
              <w:spacing w:before="0" w:after="0" w:line="240" w:lineRule="auto"/>
              <w:ind w:left="57"/>
              <w:jc w:val="center"/>
              <w:rPr>
                <w:color w:val="000000" w:themeColor="text1"/>
              </w:rPr>
            </w:pPr>
            <w:r w:rsidRPr="00FC15F9">
              <w:rPr>
                <w:b/>
                <w:color w:val="000000" w:themeColor="text1"/>
              </w:rPr>
              <w:t>Tiesību akta projekta atbilstība ES tiesību aktiem</w:t>
            </w:r>
          </w:p>
        </w:tc>
      </w:tr>
      <w:tr w:rsidR="00CE3374" w:rsidRPr="00FC15F9" w14:paraId="7C7A71CC" w14:textId="77777777" w:rsidTr="00CE3374">
        <w:trPr>
          <w:jc w:val="center"/>
        </w:trPr>
        <w:tc>
          <w:tcPr>
            <w:tcW w:w="3366" w:type="dxa"/>
            <w:gridSpan w:val="3"/>
            <w:tcBorders>
              <w:top w:val="outset" w:sz="6" w:space="0" w:color="auto"/>
              <w:left w:val="outset" w:sz="6" w:space="0" w:color="auto"/>
              <w:bottom w:val="outset" w:sz="6" w:space="0" w:color="auto"/>
              <w:right w:val="outset" w:sz="6" w:space="0" w:color="auto"/>
            </w:tcBorders>
            <w:hideMark/>
          </w:tcPr>
          <w:p w14:paraId="7B3189B7" w14:textId="77777777" w:rsidR="00CE3374" w:rsidRPr="00FC15F9" w:rsidRDefault="00CE3374">
            <w:pPr>
              <w:spacing w:before="0" w:after="0" w:line="240" w:lineRule="auto"/>
              <w:ind w:left="57"/>
              <w:rPr>
                <w:color w:val="000000" w:themeColor="text1"/>
              </w:rPr>
            </w:pPr>
            <w:r w:rsidRPr="00FC15F9">
              <w:rPr>
                <w:color w:val="000000" w:themeColor="text1"/>
              </w:rPr>
              <w:t>Attiecīgā ES tiesību akta datums, numurs un nosaukums</w:t>
            </w:r>
          </w:p>
        </w:tc>
        <w:tc>
          <w:tcPr>
            <w:tcW w:w="6248" w:type="dxa"/>
            <w:gridSpan w:val="3"/>
            <w:tcBorders>
              <w:top w:val="outset" w:sz="6" w:space="0" w:color="auto"/>
              <w:left w:val="outset" w:sz="6" w:space="0" w:color="auto"/>
              <w:bottom w:val="outset" w:sz="6" w:space="0" w:color="auto"/>
              <w:right w:val="outset" w:sz="6" w:space="0" w:color="auto"/>
            </w:tcBorders>
            <w:hideMark/>
          </w:tcPr>
          <w:p w14:paraId="367D3581" w14:textId="77777777" w:rsidR="00CE3374" w:rsidRPr="00FC15F9" w:rsidRDefault="00CE3374">
            <w:pPr>
              <w:shd w:val="clear" w:color="auto" w:fill="FFFFFF"/>
              <w:spacing w:before="0" w:after="0" w:line="240" w:lineRule="auto"/>
              <w:ind w:left="-17"/>
              <w:rPr>
                <w:color w:val="000000" w:themeColor="text1"/>
              </w:rPr>
            </w:pPr>
            <w:r w:rsidRPr="00FC15F9">
              <w:rPr>
                <w:bCs/>
                <w:color w:val="000000"/>
              </w:rPr>
              <w:t>Komisijas 2014. gada 17. jūnija Regulas (ES) Nr. 651/2014, ar ko noteiktas atbalsta kategorijas atzīst par saderīgām ar iekšējo tirgu, piemērojot Līguma 107. un 108. pantu</w:t>
            </w:r>
          </w:p>
        </w:tc>
      </w:tr>
      <w:tr w:rsidR="00CE3374" w:rsidRPr="00FC15F9" w14:paraId="18954CA6" w14:textId="77777777" w:rsidTr="00CE3374">
        <w:trPr>
          <w:jc w:val="center"/>
        </w:trPr>
        <w:tc>
          <w:tcPr>
            <w:tcW w:w="3366" w:type="dxa"/>
            <w:gridSpan w:val="3"/>
            <w:tcBorders>
              <w:top w:val="outset" w:sz="6" w:space="0" w:color="auto"/>
              <w:left w:val="outset" w:sz="6" w:space="0" w:color="auto"/>
              <w:bottom w:val="outset" w:sz="6" w:space="0" w:color="auto"/>
              <w:right w:val="outset" w:sz="6" w:space="0" w:color="auto"/>
            </w:tcBorders>
            <w:vAlign w:val="center"/>
            <w:hideMark/>
          </w:tcPr>
          <w:p w14:paraId="006C9A72" w14:textId="77777777" w:rsidR="00CE3374" w:rsidRPr="00FC15F9" w:rsidRDefault="00CE3374">
            <w:pPr>
              <w:spacing w:before="0" w:after="0" w:line="240" w:lineRule="auto"/>
              <w:ind w:left="57"/>
              <w:jc w:val="center"/>
              <w:rPr>
                <w:color w:val="000000" w:themeColor="text1"/>
              </w:rPr>
            </w:pPr>
            <w:r w:rsidRPr="00FC15F9">
              <w:rPr>
                <w:color w:val="000000" w:themeColor="text1"/>
              </w:rPr>
              <w:t>A</w:t>
            </w:r>
          </w:p>
        </w:tc>
        <w:tc>
          <w:tcPr>
            <w:tcW w:w="2081" w:type="dxa"/>
            <w:tcBorders>
              <w:top w:val="outset" w:sz="6" w:space="0" w:color="auto"/>
              <w:left w:val="outset" w:sz="6" w:space="0" w:color="auto"/>
              <w:bottom w:val="outset" w:sz="6" w:space="0" w:color="auto"/>
              <w:right w:val="outset" w:sz="6" w:space="0" w:color="auto"/>
            </w:tcBorders>
            <w:vAlign w:val="center"/>
            <w:hideMark/>
          </w:tcPr>
          <w:p w14:paraId="616DBA4A" w14:textId="77777777" w:rsidR="00CE3374" w:rsidRPr="00FC15F9" w:rsidRDefault="00CE3374">
            <w:pPr>
              <w:spacing w:before="0" w:after="0" w:line="240" w:lineRule="auto"/>
              <w:ind w:left="57"/>
              <w:jc w:val="center"/>
              <w:rPr>
                <w:color w:val="000000" w:themeColor="text1"/>
              </w:rPr>
            </w:pPr>
            <w:r w:rsidRPr="00FC15F9">
              <w:rPr>
                <w:color w:val="000000" w:themeColor="text1"/>
              </w:rPr>
              <w:t>B</w:t>
            </w:r>
          </w:p>
        </w:tc>
        <w:tc>
          <w:tcPr>
            <w:tcW w:w="2088" w:type="dxa"/>
            <w:tcBorders>
              <w:top w:val="outset" w:sz="6" w:space="0" w:color="auto"/>
              <w:left w:val="outset" w:sz="6" w:space="0" w:color="auto"/>
              <w:bottom w:val="outset" w:sz="6" w:space="0" w:color="auto"/>
              <w:right w:val="outset" w:sz="6" w:space="0" w:color="auto"/>
            </w:tcBorders>
            <w:vAlign w:val="center"/>
            <w:hideMark/>
          </w:tcPr>
          <w:p w14:paraId="49908F89" w14:textId="77777777" w:rsidR="00CE3374" w:rsidRPr="00FC15F9" w:rsidRDefault="00CE3374">
            <w:pPr>
              <w:spacing w:before="0" w:after="0" w:line="240" w:lineRule="auto"/>
              <w:ind w:left="57"/>
              <w:jc w:val="center"/>
              <w:rPr>
                <w:color w:val="000000" w:themeColor="text1"/>
              </w:rPr>
            </w:pPr>
            <w:r w:rsidRPr="00FC15F9">
              <w:rPr>
                <w:color w:val="000000" w:themeColor="text1"/>
              </w:rPr>
              <w:t>C</w:t>
            </w:r>
          </w:p>
        </w:tc>
        <w:tc>
          <w:tcPr>
            <w:tcW w:w="2079" w:type="dxa"/>
            <w:tcBorders>
              <w:top w:val="outset" w:sz="6" w:space="0" w:color="auto"/>
              <w:left w:val="outset" w:sz="6" w:space="0" w:color="auto"/>
              <w:bottom w:val="outset" w:sz="6" w:space="0" w:color="auto"/>
              <w:right w:val="outset" w:sz="6" w:space="0" w:color="auto"/>
            </w:tcBorders>
            <w:vAlign w:val="center"/>
            <w:hideMark/>
          </w:tcPr>
          <w:p w14:paraId="49DF5A3A" w14:textId="77777777" w:rsidR="00CE3374" w:rsidRPr="00FC15F9" w:rsidRDefault="00CE3374">
            <w:pPr>
              <w:spacing w:before="0" w:after="0" w:line="240" w:lineRule="auto"/>
              <w:ind w:left="57"/>
              <w:jc w:val="center"/>
              <w:rPr>
                <w:color w:val="000000" w:themeColor="text1"/>
              </w:rPr>
            </w:pPr>
            <w:r w:rsidRPr="00FC15F9">
              <w:rPr>
                <w:color w:val="000000" w:themeColor="text1"/>
              </w:rPr>
              <w:t>D</w:t>
            </w:r>
          </w:p>
        </w:tc>
      </w:tr>
      <w:tr w:rsidR="00CE3374" w:rsidRPr="00FC15F9" w14:paraId="7C2174B0" w14:textId="77777777" w:rsidTr="00CE3374">
        <w:trPr>
          <w:jc w:val="center"/>
        </w:trPr>
        <w:tc>
          <w:tcPr>
            <w:tcW w:w="3366" w:type="dxa"/>
            <w:gridSpan w:val="3"/>
            <w:tcBorders>
              <w:top w:val="outset" w:sz="6" w:space="0" w:color="auto"/>
              <w:left w:val="outset" w:sz="6" w:space="0" w:color="auto"/>
              <w:bottom w:val="outset" w:sz="6" w:space="0" w:color="auto"/>
              <w:right w:val="outset" w:sz="6" w:space="0" w:color="auto"/>
            </w:tcBorders>
            <w:hideMark/>
          </w:tcPr>
          <w:p w14:paraId="32AA2D29" w14:textId="77777777" w:rsidR="00CE3374" w:rsidRPr="00FC15F9" w:rsidRDefault="00CE3374">
            <w:pPr>
              <w:spacing w:before="0" w:after="0" w:line="240" w:lineRule="auto"/>
              <w:ind w:left="57"/>
              <w:rPr>
                <w:color w:val="000000" w:themeColor="text1"/>
                <w:spacing w:val="-3"/>
              </w:rPr>
            </w:pPr>
            <w:r w:rsidRPr="00FC15F9">
              <w:rPr>
                <w:color w:val="000000" w:themeColor="text1"/>
                <w:spacing w:val="-3"/>
              </w:rPr>
              <w:t>Attiecīgā ES tiesību akta panta numurs (uzskaitot katru tiesību akta vienību – pantu, daļu, punktu, apakšpunktu)</w:t>
            </w:r>
          </w:p>
        </w:tc>
        <w:tc>
          <w:tcPr>
            <w:tcW w:w="2081" w:type="dxa"/>
            <w:tcBorders>
              <w:top w:val="outset" w:sz="6" w:space="0" w:color="auto"/>
              <w:left w:val="outset" w:sz="6" w:space="0" w:color="auto"/>
              <w:bottom w:val="outset" w:sz="6" w:space="0" w:color="auto"/>
              <w:right w:val="outset" w:sz="6" w:space="0" w:color="auto"/>
            </w:tcBorders>
            <w:hideMark/>
          </w:tcPr>
          <w:p w14:paraId="459341DB" w14:textId="77777777" w:rsidR="00CE3374" w:rsidRPr="00FC15F9" w:rsidRDefault="00CE3374">
            <w:pPr>
              <w:spacing w:before="0" w:after="0" w:line="240" w:lineRule="auto"/>
              <w:ind w:left="57"/>
              <w:rPr>
                <w:color w:val="000000" w:themeColor="text1"/>
                <w:spacing w:val="-3"/>
              </w:rPr>
            </w:pPr>
            <w:r w:rsidRPr="00FC15F9">
              <w:rPr>
                <w:color w:val="000000" w:themeColor="text1"/>
                <w:spacing w:val="-3"/>
              </w:rPr>
              <w:t>Projekta vienība, kas pārņem vai ievieš katru šīs tabulas A ailē minēto ES tiesību akta vienību, vai tiesību akts, kur attiecīgā ES tiesību akta vienība pārņemta vai ieviesta</w:t>
            </w:r>
          </w:p>
        </w:tc>
        <w:tc>
          <w:tcPr>
            <w:tcW w:w="2088" w:type="dxa"/>
            <w:tcBorders>
              <w:top w:val="outset" w:sz="6" w:space="0" w:color="auto"/>
              <w:left w:val="outset" w:sz="6" w:space="0" w:color="auto"/>
              <w:bottom w:val="outset" w:sz="6" w:space="0" w:color="auto"/>
              <w:right w:val="outset" w:sz="6" w:space="0" w:color="auto"/>
            </w:tcBorders>
            <w:hideMark/>
          </w:tcPr>
          <w:p w14:paraId="3D523EBB" w14:textId="77777777" w:rsidR="00CE3374" w:rsidRPr="00FC15F9" w:rsidRDefault="00CE3374">
            <w:pPr>
              <w:spacing w:before="0" w:after="0" w:line="240" w:lineRule="auto"/>
              <w:ind w:left="57"/>
              <w:rPr>
                <w:color w:val="000000" w:themeColor="text1"/>
                <w:spacing w:val="-3"/>
              </w:rPr>
            </w:pPr>
            <w:r w:rsidRPr="00FC15F9">
              <w:rPr>
                <w:color w:val="000000" w:themeColor="text1"/>
                <w:spacing w:val="-3"/>
              </w:rPr>
              <w:t>Informācija par to, vai šīs tabulas A ailē minētās ES tiesību akta vienības tiek pārņemtas vai ieviestas pilnībā vai daļēji.</w:t>
            </w:r>
          </w:p>
          <w:p w14:paraId="173D736A" w14:textId="77777777" w:rsidR="00CE3374" w:rsidRPr="00FC15F9" w:rsidRDefault="00CE3374">
            <w:pPr>
              <w:spacing w:before="0" w:after="0" w:line="240" w:lineRule="auto"/>
              <w:ind w:left="57"/>
              <w:rPr>
                <w:color w:val="000000" w:themeColor="text1"/>
                <w:spacing w:val="-3"/>
              </w:rPr>
            </w:pPr>
            <w:r w:rsidRPr="00FC15F9">
              <w:rPr>
                <w:color w:val="000000" w:themeColor="text1"/>
                <w:spacing w:val="-3"/>
              </w:rPr>
              <w:t>Ja attiecīgā ES tiesību akta vienība tiek pārņemta vai ieviesta daļēji, sniedz attiecīgu skaidrojumu, kā arī precīzi norāda, kad un kādā veidā ES tiesību akta vienība tiks pārņemta vai ieviesta pilnībā.</w:t>
            </w:r>
          </w:p>
          <w:p w14:paraId="2B815711" w14:textId="77777777" w:rsidR="00CE3374" w:rsidRPr="00FC15F9" w:rsidRDefault="00CE3374">
            <w:pPr>
              <w:spacing w:before="0" w:after="0" w:line="240" w:lineRule="auto"/>
              <w:ind w:left="57"/>
              <w:rPr>
                <w:color w:val="000000" w:themeColor="text1"/>
                <w:spacing w:val="-3"/>
              </w:rPr>
            </w:pPr>
            <w:r w:rsidRPr="00FC15F9">
              <w:rPr>
                <w:color w:val="000000" w:themeColor="text1"/>
                <w:spacing w:val="-3"/>
              </w:rPr>
              <w:t>Norāda institūciju, kas ir atbildīga par šo saistību izpildi pilnībā</w:t>
            </w:r>
          </w:p>
        </w:tc>
        <w:tc>
          <w:tcPr>
            <w:tcW w:w="2079" w:type="dxa"/>
            <w:tcBorders>
              <w:top w:val="outset" w:sz="6" w:space="0" w:color="auto"/>
              <w:left w:val="outset" w:sz="6" w:space="0" w:color="auto"/>
              <w:bottom w:val="outset" w:sz="6" w:space="0" w:color="auto"/>
              <w:right w:val="outset" w:sz="6" w:space="0" w:color="auto"/>
            </w:tcBorders>
            <w:hideMark/>
          </w:tcPr>
          <w:p w14:paraId="1BF5EB70" w14:textId="77777777" w:rsidR="00CE3374" w:rsidRPr="00FC15F9" w:rsidRDefault="00CE3374">
            <w:pPr>
              <w:spacing w:before="0" w:after="0" w:line="240" w:lineRule="auto"/>
              <w:ind w:left="57"/>
              <w:rPr>
                <w:color w:val="000000" w:themeColor="text1"/>
              </w:rPr>
            </w:pPr>
            <w:r w:rsidRPr="00FC15F9">
              <w:rPr>
                <w:color w:val="000000" w:themeColor="text1"/>
                <w:spacing w:val="-3"/>
              </w:rPr>
              <w:t xml:space="preserve">Informācija par to, vai šīs </w:t>
            </w:r>
            <w:r w:rsidRPr="00FC15F9">
              <w:rPr>
                <w:color w:val="000000" w:themeColor="text1"/>
              </w:rPr>
              <w:t>tabulas B ailē minētās projekta vienības paredz stingrākas prasības nekā šīs tabulas A ailē minētās ES tiesību akta vienības.</w:t>
            </w:r>
          </w:p>
          <w:p w14:paraId="4455ED5F" w14:textId="77777777" w:rsidR="00CE3374" w:rsidRPr="00FC15F9" w:rsidRDefault="00CE3374">
            <w:pPr>
              <w:spacing w:before="0" w:after="0" w:line="240" w:lineRule="auto"/>
              <w:ind w:left="57"/>
              <w:rPr>
                <w:color w:val="000000" w:themeColor="text1"/>
              </w:rPr>
            </w:pPr>
            <w:r w:rsidRPr="00FC15F9">
              <w:rPr>
                <w:color w:val="000000" w:themeColor="text1"/>
              </w:rPr>
              <w:t>Ja projekts satur stingrā</w:t>
            </w:r>
            <w:r w:rsidRPr="00FC15F9">
              <w:rPr>
                <w:color w:val="000000" w:themeColor="text1"/>
              </w:rPr>
              <w:softHyphen/>
              <w:t>kas prasības nekā attie</w:t>
            </w:r>
            <w:r w:rsidRPr="00FC15F9">
              <w:rPr>
                <w:color w:val="000000" w:themeColor="text1"/>
              </w:rPr>
              <w:softHyphen/>
              <w:t>cīgais ES tiesību akts, norāda pamatojumu un samērīgumu.</w:t>
            </w:r>
          </w:p>
          <w:p w14:paraId="2F802C81" w14:textId="77777777" w:rsidR="00CE3374" w:rsidRPr="00FC15F9" w:rsidRDefault="00CE3374">
            <w:pPr>
              <w:spacing w:before="0" w:after="0" w:line="240" w:lineRule="auto"/>
              <w:ind w:left="57"/>
              <w:rPr>
                <w:color w:val="000000" w:themeColor="text1"/>
                <w:spacing w:val="-3"/>
              </w:rPr>
            </w:pPr>
            <w:r w:rsidRPr="00FC15F9">
              <w:rPr>
                <w:color w:val="000000" w:themeColor="text1"/>
              </w:rPr>
              <w:t>Norāda iespējamās alternatīvas (t.sk. alternatīvas, kas neparedz tiesiskā regulējuma izstrādi) – kādos gadījumos būtu iespējams izvairīties no stingrāku prasību</w:t>
            </w:r>
            <w:r w:rsidRPr="00FC15F9">
              <w:rPr>
                <w:color w:val="000000" w:themeColor="text1"/>
                <w:spacing w:val="-3"/>
              </w:rPr>
              <w:t xml:space="preserve"> noteikšanas, nekā paredzēts attiecīgajos </w:t>
            </w:r>
          </w:p>
          <w:p w14:paraId="63382648" w14:textId="77777777" w:rsidR="00CE3374" w:rsidRPr="00FC15F9" w:rsidRDefault="00CE3374">
            <w:pPr>
              <w:spacing w:before="0" w:after="0" w:line="240" w:lineRule="auto"/>
              <w:ind w:left="57"/>
              <w:rPr>
                <w:color w:val="000000" w:themeColor="text1"/>
                <w:spacing w:val="-3"/>
              </w:rPr>
            </w:pPr>
            <w:r w:rsidRPr="00FC15F9">
              <w:rPr>
                <w:color w:val="000000" w:themeColor="text1"/>
                <w:spacing w:val="-3"/>
              </w:rPr>
              <w:t>ES tiesību aktos</w:t>
            </w:r>
          </w:p>
        </w:tc>
      </w:tr>
      <w:tr w:rsidR="00CE3374" w:rsidRPr="00FC15F9" w14:paraId="25C38915" w14:textId="77777777" w:rsidTr="00CE3374">
        <w:trPr>
          <w:jc w:val="center"/>
        </w:trPr>
        <w:tc>
          <w:tcPr>
            <w:tcW w:w="3366" w:type="dxa"/>
            <w:gridSpan w:val="3"/>
            <w:tcBorders>
              <w:top w:val="outset" w:sz="6" w:space="0" w:color="auto"/>
              <w:left w:val="outset" w:sz="6" w:space="0" w:color="auto"/>
              <w:bottom w:val="outset" w:sz="6" w:space="0" w:color="auto"/>
              <w:right w:val="outset" w:sz="6" w:space="0" w:color="auto"/>
            </w:tcBorders>
            <w:hideMark/>
          </w:tcPr>
          <w:p w14:paraId="704DBE7A" w14:textId="77777777" w:rsidR="00CE3374" w:rsidRPr="00FC15F9" w:rsidRDefault="00CE3374">
            <w:pPr>
              <w:spacing w:before="0" w:after="0" w:line="240" w:lineRule="auto"/>
              <w:ind w:left="57"/>
              <w:rPr>
                <w:color w:val="000000" w:themeColor="text1"/>
                <w:spacing w:val="-3"/>
              </w:rPr>
            </w:pPr>
            <w:r w:rsidRPr="00FC15F9">
              <w:rPr>
                <w:color w:val="000000" w:themeColor="text1"/>
                <w:spacing w:val="-3"/>
              </w:rPr>
              <w:t>Kā ir izmantota ES tiesību aktā paredzētā rīcības brīvība dalībvalstij pārņemt vai ieviest noteiktas ES tiesību akta normas?</w:t>
            </w:r>
          </w:p>
          <w:p w14:paraId="7191393E" w14:textId="77777777" w:rsidR="00CE3374" w:rsidRPr="00FC15F9" w:rsidRDefault="00CE3374">
            <w:pPr>
              <w:spacing w:before="0" w:after="0" w:line="240" w:lineRule="auto"/>
              <w:ind w:left="57"/>
              <w:rPr>
                <w:color w:val="000000" w:themeColor="text1"/>
                <w:spacing w:val="-3"/>
              </w:rPr>
            </w:pPr>
            <w:r w:rsidRPr="00FC15F9">
              <w:rPr>
                <w:color w:val="000000" w:themeColor="text1"/>
                <w:spacing w:val="-3"/>
              </w:rPr>
              <w:lastRenderedPageBreak/>
              <w:t>Kādēļ?</w:t>
            </w:r>
          </w:p>
        </w:tc>
        <w:tc>
          <w:tcPr>
            <w:tcW w:w="6248" w:type="dxa"/>
            <w:gridSpan w:val="3"/>
            <w:tcBorders>
              <w:top w:val="outset" w:sz="6" w:space="0" w:color="auto"/>
              <w:left w:val="outset" w:sz="6" w:space="0" w:color="auto"/>
              <w:bottom w:val="outset" w:sz="6" w:space="0" w:color="auto"/>
              <w:right w:val="outset" w:sz="6" w:space="0" w:color="auto"/>
            </w:tcBorders>
            <w:hideMark/>
          </w:tcPr>
          <w:p w14:paraId="6B4DE127" w14:textId="77777777" w:rsidR="00CE3374" w:rsidRPr="00FC15F9" w:rsidRDefault="00CE3374">
            <w:pPr>
              <w:spacing w:before="0" w:after="0" w:line="240" w:lineRule="auto"/>
              <w:ind w:left="57"/>
              <w:rPr>
                <w:color w:val="000000" w:themeColor="text1"/>
              </w:rPr>
            </w:pPr>
            <w:r w:rsidRPr="00FC15F9">
              <w:rPr>
                <w:color w:val="000000" w:themeColor="text1"/>
                <w:spacing w:val="-2"/>
              </w:rPr>
              <w:lastRenderedPageBreak/>
              <w:t>Stingrākas prasības netiek  piemērotas.</w:t>
            </w:r>
          </w:p>
        </w:tc>
      </w:tr>
      <w:tr w:rsidR="00CE3374" w:rsidRPr="00FC15F9" w14:paraId="42616718" w14:textId="77777777" w:rsidTr="00CE3374">
        <w:trPr>
          <w:jc w:val="center"/>
        </w:trPr>
        <w:tc>
          <w:tcPr>
            <w:tcW w:w="3366" w:type="dxa"/>
            <w:gridSpan w:val="3"/>
            <w:tcBorders>
              <w:top w:val="outset" w:sz="6" w:space="0" w:color="auto"/>
              <w:left w:val="outset" w:sz="6" w:space="0" w:color="auto"/>
              <w:bottom w:val="outset" w:sz="6" w:space="0" w:color="auto"/>
              <w:right w:val="outset" w:sz="6" w:space="0" w:color="auto"/>
            </w:tcBorders>
            <w:hideMark/>
          </w:tcPr>
          <w:p w14:paraId="596EC477" w14:textId="77777777" w:rsidR="00CE3374" w:rsidRPr="00FC15F9" w:rsidRDefault="00CE3374">
            <w:pPr>
              <w:spacing w:before="0" w:after="0" w:line="240" w:lineRule="auto"/>
              <w:ind w:left="57"/>
              <w:rPr>
                <w:color w:val="000000" w:themeColor="text1"/>
                <w:spacing w:val="-3"/>
              </w:rPr>
            </w:pPr>
            <w:r w:rsidRPr="00FC15F9">
              <w:rPr>
                <w:color w:val="000000" w:themeColor="text1"/>
                <w:spacing w:val="-4"/>
              </w:rPr>
              <w:lastRenderedPageBreak/>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6248" w:type="dxa"/>
            <w:gridSpan w:val="3"/>
            <w:tcBorders>
              <w:top w:val="outset" w:sz="6" w:space="0" w:color="auto"/>
              <w:left w:val="outset" w:sz="6" w:space="0" w:color="auto"/>
              <w:bottom w:val="outset" w:sz="6" w:space="0" w:color="auto"/>
              <w:right w:val="outset" w:sz="6" w:space="0" w:color="auto"/>
            </w:tcBorders>
            <w:hideMark/>
          </w:tcPr>
          <w:p w14:paraId="09740145" w14:textId="0E4A358B" w:rsidR="00CE3374" w:rsidRPr="00FC15F9" w:rsidRDefault="00CE3374">
            <w:pPr>
              <w:spacing w:before="0" w:after="0" w:line="240" w:lineRule="auto"/>
              <w:ind w:left="57" w:right="100"/>
              <w:rPr>
                <w:color w:val="000000" w:themeColor="text1"/>
              </w:rPr>
            </w:pPr>
          </w:p>
        </w:tc>
      </w:tr>
      <w:tr w:rsidR="00CE3374" w:rsidRPr="00FC15F9" w14:paraId="02BFF81A" w14:textId="77777777" w:rsidTr="00CE3374">
        <w:trPr>
          <w:jc w:val="center"/>
        </w:trPr>
        <w:tc>
          <w:tcPr>
            <w:tcW w:w="3366" w:type="dxa"/>
            <w:gridSpan w:val="3"/>
            <w:tcBorders>
              <w:top w:val="outset" w:sz="6" w:space="0" w:color="auto"/>
              <w:left w:val="outset" w:sz="6" w:space="0" w:color="auto"/>
              <w:bottom w:val="single" w:sz="4" w:space="0" w:color="auto"/>
              <w:right w:val="outset" w:sz="6" w:space="0" w:color="auto"/>
            </w:tcBorders>
            <w:hideMark/>
          </w:tcPr>
          <w:p w14:paraId="2DBCD1F2" w14:textId="77777777" w:rsidR="00CE3374" w:rsidRPr="00FC15F9" w:rsidRDefault="00CE3374">
            <w:pPr>
              <w:spacing w:before="0" w:after="0" w:line="240" w:lineRule="auto"/>
              <w:ind w:left="57"/>
              <w:rPr>
                <w:color w:val="000000" w:themeColor="text1"/>
              </w:rPr>
            </w:pPr>
            <w:r w:rsidRPr="00FC15F9">
              <w:rPr>
                <w:color w:val="000000" w:themeColor="text1"/>
              </w:rPr>
              <w:t>Cita informācija</w:t>
            </w:r>
          </w:p>
        </w:tc>
        <w:tc>
          <w:tcPr>
            <w:tcW w:w="6248" w:type="dxa"/>
            <w:gridSpan w:val="3"/>
            <w:tcBorders>
              <w:top w:val="outset" w:sz="6" w:space="0" w:color="auto"/>
              <w:left w:val="outset" w:sz="6" w:space="0" w:color="auto"/>
              <w:bottom w:val="single" w:sz="4" w:space="0" w:color="auto"/>
              <w:right w:val="outset" w:sz="6" w:space="0" w:color="auto"/>
            </w:tcBorders>
            <w:hideMark/>
          </w:tcPr>
          <w:p w14:paraId="3FCEFCAB" w14:textId="77777777" w:rsidR="00CE3374" w:rsidRPr="00FC15F9" w:rsidRDefault="00CE3374">
            <w:pPr>
              <w:spacing w:before="0" w:after="0" w:line="240" w:lineRule="auto"/>
              <w:ind w:left="57"/>
              <w:rPr>
                <w:color w:val="000000" w:themeColor="text1"/>
              </w:rPr>
            </w:pPr>
            <w:r w:rsidRPr="00FC15F9">
              <w:rPr>
                <w:color w:val="000000" w:themeColor="text1"/>
              </w:rPr>
              <w:t>Nav.</w:t>
            </w:r>
          </w:p>
        </w:tc>
      </w:tr>
    </w:tbl>
    <w:p w14:paraId="199DB7F8" w14:textId="77777777" w:rsidR="00CE3374" w:rsidRPr="00FC15F9" w:rsidRDefault="00CE3374" w:rsidP="00456C58">
      <w:pPr>
        <w:pStyle w:val="NormalWeb"/>
        <w:spacing w:before="0" w:beforeAutospacing="0" w:after="0" w:afterAutospacing="0"/>
        <w:rPr>
          <w:i/>
        </w:rPr>
      </w:pPr>
    </w:p>
    <w:p w14:paraId="52A75340" w14:textId="77777777" w:rsidR="00CE3374" w:rsidRPr="00FC15F9" w:rsidRDefault="00CE3374" w:rsidP="00456C58">
      <w:pPr>
        <w:pStyle w:val="NormalWeb"/>
        <w:spacing w:before="0" w:beforeAutospacing="0" w:after="0" w:afterAutospacing="0"/>
        <w:rPr>
          <w:i/>
        </w:rPr>
      </w:pPr>
    </w:p>
    <w:tbl>
      <w:tblPr>
        <w:tblW w:w="949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0"/>
        <w:gridCol w:w="823"/>
        <w:gridCol w:w="3054"/>
        <w:gridCol w:w="4911"/>
      </w:tblGrid>
      <w:tr w:rsidR="0067267D" w:rsidRPr="00FC15F9" w14:paraId="2475FB92" w14:textId="77777777" w:rsidTr="00464AFB">
        <w:tc>
          <w:tcPr>
            <w:tcW w:w="9498" w:type="dxa"/>
            <w:gridSpan w:val="4"/>
          </w:tcPr>
          <w:p w14:paraId="7831AAE5" w14:textId="77777777" w:rsidR="0067267D" w:rsidRPr="00FC15F9" w:rsidRDefault="0067267D">
            <w:pPr>
              <w:pStyle w:val="naisnod"/>
              <w:spacing w:before="0" w:after="0"/>
              <w:ind w:left="57" w:right="57"/>
            </w:pPr>
            <w:r w:rsidRPr="00FC15F9">
              <w:t xml:space="preserve">VI. </w:t>
            </w:r>
            <w:r w:rsidR="00133143" w:rsidRPr="00FC15F9">
              <w:t>Sabiedrības līdzdalība un komunikācijas aktivitātes</w:t>
            </w:r>
          </w:p>
        </w:tc>
      </w:tr>
      <w:tr w:rsidR="00495396" w:rsidRPr="00FC15F9" w14:paraId="45289004" w14:textId="77777777" w:rsidTr="00464AFB">
        <w:trPr>
          <w:trHeight w:val="553"/>
        </w:trPr>
        <w:tc>
          <w:tcPr>
            <w:tcW w:w="710" w:type="dxa"/>
          </w:tcPr>
          <w:p w14:paraId="5D40C490" w14:textId="77777777" w:rsidR="00495396" w:rsidRPr="00FC15F9" w:rsidRDefault="00495396">
            <w:pPr>
              <w:pStyle w:val="naiskr"/>
              <w:spacing w:before="0" w:after="0"/>
              <w:ind w:left="57" w:right="57"/>
              <w:rPr>
                <w:bCs/>
              </w:rPr>
            </w:pPr>
            <w:r w:rsidRPr="00FC15F9">
              <w:rPr>
                <w:bCs/>
              </w:rPr>
              <w:t>1.</w:t>
            </w:r>
          </w:p>
        </w:tc>
        <w:tc>
          <w:tcPr>
            <w:tcW w:w="3877" w:type="dxa"/>
            <w:gridSpan w:val="2"/>
          </w:tcPr>
          <w:p w14:paraId="18C1AED1" w14:textId="77777777" w:rsidR="00495396" w:rsidRPr="00FC15F9" w:rsidRDefault="00133143" w:rsidP="00290D53">
            <w:pPr>
              <w:pStyle w:val="naiskr"/>
              <w:tabs>
                <w:tab w:val="left" w:pos="170"/>
              </w:tabs>
              <w:spacing w:before="0" w:after="0"/>
              <w:ind w:left="57" w:right="192"/>
            </w:pPr>
            <w:r w:rsidRPr="00FC15F9">
              <w:t>Plānotās sabiedrības līdzdalības un komunikācijas aktivitātes saistībā ar projektu</w:t>
            </w:r>
          </w:p>
        </w:tc>
        <w:tc>
          <w:tcPr>
            <w:tcW w:w="4911" w:type="dxa"/>
          </w:tcPr>
          <w:p w14:paraId="595C4DFC" w14:textId="4E13B20F" w:rsidR="0095368C" w:rsidRPr="00FC15F9" w:rsidRDefault="002A2247" w:rsidP="00E225D9">
            <w:pPr>
              <w:pStyle w:val="naiskr"/>
              <w:spacing w:before="0" w:after="0"/>
              <w:ind w:left="57" w:right="57"/>
            </w:pPr>
            <w:r w:rsidRPr="00FC15F9">
              <w:t>.</w:t>
            </w:r>
            <w:r w:rsidR="00E66211" w:rsidRPr="00FC15F9">
              <w:t xml:space="preserve"> </w:t>
            </w:r>
            <w:r w:rsidR="004D32BF">
              <w:t>Ieinteresētās puses var</w:t>
            </w:r>
            <w:r w:rsidR="00E225D9">
              <w:t>ēs</w:t>
            </w:r>
            <w:r w:rsidR="004D32BF">
              <w:t xml:space="preserve"> sniegt viedokli laikā, kad </w:t>
            </w:r>
            <w:r w:rsidR="00A6329D">
              <w:t xml:space="preserve">konkursa nolikums tiks publicēti mājaslapā, kā arī kad tie tiks </w:t>
            </w:r>
            <w:r w:rsidR="00E225D9">
              <w:t>izsludināti</w:t>
            </w:r>
            <w:r w:rsidR="00A6329D">
              <w:t xml:space="preserve"> Valsts sekretāru sanāksm</w:t>
            </w:r>
            <w:r w:rsidR="00E225D9">
              <w:t>ē</w:t>
            </w:r>
            <w:r w:rsidR="00A6329D">
              <w:t>.</w:t>
            </w:r>
          </w:p>
        </w:tc>
      </w:tr>
      <w:tr w:rsidR="00495396" w:rsidRPr="00FC15F9" w14:paraId="7D716827" w14:textId="77777777" w:rsidTr="00464AFB">
        <w:trPr>
          <w:trHeight w:val="339"/>
        </w:trPr>
        <w:tc>
          <w:tcPr>
            <w:tcW w:w="710" w:type="dxa"/>
          </w:tcPr>
          <w:p w14:paraId="4029D0A1" w14:textId="77777777" w:rsidR="00495396" w:rsidRPr="00FC15F9" w:rsidRDefault="00495396">
            <w:pPr>
              <w:pStyle w:val="naiskr"/>
              <w:spacing w:before="0" w:after="0"/>
              <w:ind w:left="57" w:right="57"/>
              <w:rPr>
                <w:bCs/>
              </w:rPr>
            </w:pPr>
            <w:r w:rsidRPr="00FC15F9">
              <w:rPr>
                <w:bCs/>
              </w:rPr>
              <w:t>2.</w:t>
            </w:r>
          </w:p>
        </w:tc>
        <w:tc>
          <w:tcPr>
            <w:tcW w:w="3877" w:type="dxa"/>
            <w:gridSpan w:val="2"/>
          </w:tcPr>
          <w:p w14:paraId="1F358EE6" w14:textId="77777777" w:rsidR="00495396" w:rsidRPr="00FC15F9" w:rsidRDefault="00495396" w:rsidP="00290D53">
            <w:pPr>
              <w:pStyle w:val="naiskr"/>
              <w:spacing w:before="0" w:after="0"/>
              <w:ind w:left="57" w:right="192"/>
            </w:pPr>
            <w:r w:rsidRPr="00FC15F9">
              <w:t xml:space="preserve">Sabiedrības līdzdalība projekta izstrādē </w:t>
            </w:r>
          </w:p>
        </w:tc>
        <w:tc>
          <w:tcPr>
            <w:tcW w:w="4911" w:type="dxa"/>
          </w:tcPr>
          <w:p w14:paraId="64B7E24C" w14:textId="5308411B" w:rsidR="00F87999" w:rsidRPr="00FC15F9" w:rsidRDefault="004D32BF" w:rsidP="00E225D9">
            <w:pPr>
              <w:pStyle w:val="Heading1"/>
              <w:ind w:left="92"/>
              <w:jc w:val="both"/>
              <w:rPr>
                <w:b w:val="0"/>
                <w:bCs w:val="0"/>
                <w:kern w:val="0"/>
                <w:szCs w:val="24"/>
              </w:rPr>
            </w:pPr>
            <w:bookmarkStart w:id="43" w:name="_Ref468052045"/>
            <w:r w:rsidRPr="004D32BF">
              <w:rPr>
                <w:b w:val="0"/>
                <w:bCs w:val="0"/>
                <w:kern w:val="0"/>
                <w:szCs w:val="24"/>
              </w:rPr>
              <w:t>2017. gada 25. janvārī notika konsultācijas ar biedrību un nodibinājumu, izglītības un pētniecības iestādē</w:t>
            </w:r>
            <w:r w:rsidR="00A6329D">
              <w:rPr>
                <w:b w:val="0"/>
                <w:bCs w:val="0"/>
                <w:kern w:val="0"/>
                <w:szCs w:val="24"/>
              </w:rPr>
              <w:t>m</w:t>
            </w:r>
            <w:r w:rsidRPr="004D32BF">
              <w:rPr>
                <w:b w:val="0"/>
                <w:bCs w:val="0"/>
                <w:kern w:val="0"/>
                <w:szCs w:val="24"/>
              </w:rPr>
              <w:t>, kuras saistītas ar potenciālām pilsētvides tehnoloģijām</w:t>
            </w:r>
            <w:bookmarkEnd w:id="43"/>
          </w:p>
        </w:tc>
      </w:tr>
      <w:tr w:rsidR="00CC395A" w:rsidRPr="00FC15F9" w14:paraId="484E14C4" w14:textId="77777777" w:rsidTr="00464AFB">
        <w:trPr>
          <w:trHeight w:val="375"/>
        </w:trPr>
        <w:tc>
          <w:tcPr>
            <w:tcW w:w="710" w:type="dxa"/>
          </w:tcPr>
          <w:p w14:paraId="02B5AB9D" w14:textId="77777777" w:rsidR="00CC395A" w:rsidRPr="00FC15F9" w:rsidRDefault="00CC395A">
            <w:pPr>
              <w:pStyle w:val="naiskr"/>
              <w:spacing w:before="0" w:after="0"/>
              <w:ind w:left="57" w:right="57"/>
              <w:rPr>
                <w:bCs/>
              </w:rPr>
            </w:pPr>
            <w:r w:rsidRPr="00FC15F9">
              <w:rPr>
                <w:bCs/>
              </w:rPr>
              <w:t>3.</w:t>
            </w:r>
          </w:p>
        </w:tc>
        <w:tc>
          <w:tcPr>
            <w:tcW w:w="3877" w:type="dxa"/>
            <w:gridSpan w:val="2"/>
          </w:tcPr>
          <w:p w14:paraId="0E855ADD" w14:textId="77777777" w:rsidR="00CC395A" w:rsidRPr="00FC15F9" w:rsidRDefault="00CC395A" w:rsidP="00290D53">
            <w:pPr>
              <w:pStyle w:val="naiskr"/>
              <w:spacing w:before="0" w:after="0"/>
              <w:ind w:left="57" w:right="192"/>
            </w:pPr>
            <w:r w:rsidRPr="00FC15F9">
              <w:t xml:space="preserve">Sabiedrības līdzdalības rezultāti </w:t>
            </w:r>
          </w:p>
        </w:tc>
        <w:tc>
          <w:tcPr>
            <w:tcW w:w="4911" w:type="dxa"/>
          </w:tcPr>
          <w:p w14:paraId="2CFB85F0" w14:textId="291B7206" w:rsidR="00F87999" w:rsidRPr="00FC15F9" w:rsidRDefault="00A6329D" w:rsidP="00E225D9">
            <w:pPr>
              <w:pStyle w:val="naiskr"/>
              <w:spacing w:before="0" w:after="0"/>
              <w:ind w:left="57" w:right="57"/>
            </w:pPr>
            <w:r>
              <w:rPr>
                <w:bCs/>
              </w:rPr>
              <w:t xml:space="preserve"> </w:t>
            </w:r>
            <w:r w:rsidR="00E225D9">
              <w:rPr>
                <w:bCs/>
              </w:rPr>
              <w:t>I</w:t>
            </w:r>
            <w:r>
              <w:rPr>
                <w:bCs/>
              </w:rPr>
              <w:t>ztei</w:t>
            </w:r>
            <w:r w:rsidR="00E225D9">
              <w:rPr>
                <w:bCs/>
              </w:rPr>
              <w:t>ktie</w:t>
            </w:r>
            <w:r>
              <w:rPr>
                <w:bCs/>
              </w:rPr>
              <w:t xml:space="preserve"> ierosinājum</w:t>
            </w:r>
            <w:r w:rsidR="00E225D9">
              <w:rPr>
                <w:bCs/>
              </w:rPr>
              <w:t>i ir izvērtēti un iespēju robežās, ņemot vērā konkursa mērķi, iekļauti konkursa nolikumā</w:t>
            </w:r>
            <w:r>
              <w:rPr>
                <w:bCs/>
              </w:rPr>
              <w:t xml:space="preserve">. </w:t>
            </w:r>
          </w:p>
        </w:tc>
      </w:tr>
      <w:tr w:rsidR="0067267D" w:rsidRPr="00FC15F9" w14:paraId="07BC570D" w14:textId="77777777" w:rsidTr="00464AFB">
        <w:trPr>
          <w:trHeight w:val="489"/>
        </w:trPr>
        <w:tc>
          <w:tcPr>
            <w:tcW w:w="710" w:type="dxa"/>
          </w:tcPr>
          <w:p w14:paraId="767F6F1A" w14:textId="77777777" w:rsidR="0067267D" w:rsidRPr="00FC15F9" w:rsidRDefault="00133143">
            <w:pPr>
              <w:pStyle w:val="naiskr"/>
              <w:spacing w:before="0" w:after="0"/>
              <w:ind w:left="57" w:right="57"/>
              <w:rPr>
                <w:bCs/>
              </w:rPr>
            </w:pPr>
            <w:r w:rsidRPr="00FC15F9">
              <w:rPr>
                <w:bCs/>
              </w:rPr>
              <w:t>4</w:t>
            </w:r>
            <w:r w:rsidR="0067267D" w:rsidRPr="00FC15F9">
              <w:rPr>
                <w:bCs/>
              </w:rPr>
              <w:t>.</w:t>
            </w:r>
          </w:p>
        </w:tc>
        <w:tc>
          <w:tcPr>
            <w:tcW w:w="3877" w:type="dxa"/>
            <w:gridSpan w:val="2"/>
          </w:tcPr>
          <w:p w14:paraId="11D638BA" w14:textId="77777777" w:rsidR="0067267D" w:rsidRPr="00FC15F9" w:rsidRDefault="0067267D" w:rsidP="00290D53">
            <w:pPr>
              <w:pStyle w:val="naiskr"/>
              <w:spacing w:before="0" w:after="0"/>
              <w:ind w:left="57" w:right="192"/>
            </w:pPr>
            <w:r w:rsidRPr="00FC15F9">
              <w:t>Cita informācija</w:t>
            </w:r>
          </w:p>
          <w:p w14:paraId="624AE9D8" w14:textId="77777777" w:rsidR="0067267D" w:rsidRPr="00FC15F9" w:rsidRDefault="0067267D" w:rsidP="00290D53">
            <w:pPr>
              <w:pStyle w:val="naiskr"/>
              <w:spacing w:before="0" w:after="0"/>
              <w:ind w:left="57" w:right="192"/>
            </w:pPr>
          </w:p>
        </w:tc>
        <w:tc>
          <w:tcPr>
            <w:tcW w:w="4911" w:type="dxa"/>
          </w:tcPr>
          <w:p w14:paraId="6EF9FF19" w14:textId="77777777" w:rsidR="0067267D" w:rsidRPr="00FC15F9" w:rsidRDefault="0067267D">
            <w:pPr>
              <w:pStyle w:val="naiskr"/>
              <w:spacing w:before="0" w:after="0"/>
              <w:ind w:left="57" w:right="57"/>
            </w:pPr>
            <w:r w:rsidRPr="00FC15F9">
              <w:t>Nav.</w:t>
            </w:r>
          </w:p>
        </w:tc>
      </w:tr>
      <w:tr w:rsidR="00065E5A" w:rsidRPr="00FC15F9" w14:paraId="21857177" w14:textId="77777777" w:rsidTr="00464AFB">
        <w:trPr>
          <w:gridBefore w:val="2"/>
          <w:wBefore w:w="1533" w:type="dxa"/>
          <w:trHeight w:val="489"/>
        </w:trPr>
        <w:tc>
          <w:tcPr>
            <w:tcW w:w="7965" w:type="dxa"/>
            <w:gridSpan w:val="2"/>
            <w:tcBorders>
              <w:left w:val="nil"/>
              <w:right w:val="nil"/>
            </w:tcBorders>
          </w:tcPr>
          <w:p w14:paraId="5F642FAA" w14:textId="77777777" w:rsidR="00065E5A" w:rsidRPr="00FC15F9" w:rsidRDefault="00065E5A" w:rsidP="003A75AA">
            <w:pPr>
              <w:pStyle w:val="naiskr"/>
              <w:spacing w:before="0" w:after="0"/>
              <w:ind w:right="57"/>
            </w:pPr>
          </w:p>
        </w:tc>
      </w:tr>
      <w:tr w:rsidR="0067267D" w:rsidRPr="00FC15F9" w14:paraId="235A0A27" w14:textId="77777777" w:rsidTr="00464AFB">
        <w:tblPrEx>
          <w:tblCellMar>
            <w:top w:w="28" w:type="dxa"/>
            <w:left w:w="28" w:type="dxa"/>
            <w:bottom w:w="28" w:type="dxa"/>
            <w:right w:w="28" w:type="dxa"/>
          </w:tblCellMar>
        </w:tblPrEx>
        <w:tc>
          <w:tcPr>
            <w:tcW w:w="9498" w:type="dxa"/>
            <w:gridSpan w:val="4"/>
            <w:tcBorders>
              <w:top w:val="single" w:sz="4" w:space="0" w:color="auto"/>
            </w:tcBorders>
          </w:tcPr>
          <w:p w14:paraId="175E9A81" w14:textId="77777777" w:rsidR="0067267D" w:rsidRPr="00FC15F9" w:rsidRDefault="0067267D">
            <w:pPr>
              <w:pStyle w:val="naisnod"/>
              <w:spacing w:before="0" w:after="0"/>
              <w:ind w:left="57" w:right="57"/>
            </w:pPr>
            <w:r w:rsidRPr="00FC15F9">
              <w:t xml:space="preserve">VII. </w:t>
            </w:r>
            <w:r w:rsidR="00133143" w:rsidRPr="00FC15F9">
              <w:t>Tiesību akta projekta izpildes nodrošināšana un tās ietekme uz institūcijām</w:t>
            </w:r>
          </w:p>
        </w:tc>
      </w:tr>
      <w:tr w:rsidR="0067267D" w:rsidRPr="00FC15F9" w14:paraId="45743395" w14:textId="77777777" w:rsidTr="00464AFB">
        <w:tblPrEx>
          <w:tblCellMar>
            <w:top w:w="28" w:type="dxa"/>
            <w:left w:w="28" w:type="dxa"/>
            <w:bottom w:w="28" w:type="dxa"/>
            <w:right w:w="28" w:type="dxa"/>
          </w:tblCellMar>
        </w:tblPrEx>
        <w:trPr>
          <w:trHeight w:val="427"/>
        </w:trPr>
        <w:tc>
          <w:tcPr>
            <w:tcW w:w="710" w:type="dxa"/>
          </w:tcPr>
          <w:p w14:paraId="504431FD" w14:textId="77777777" w:rsidR="0067267D" w:rsidRPr="00FC15F9" w:rsidRDefault="0067267D">
            <w:pPr>
              <w:pStyle w:val="naisnod"/>
              <w:spacing w:before="0" w:after="0"/>
              <w:ind w:left="57" w:right="57"/>
              <w:jc w:val="left"/>
              <w:rPr>
                <w:b w:val="0"/>
              </w:rPr>
            </w:pPr>
            <w:r w:rsidRPr="00FC15F9">
              <w:rPr>
                <w:b w:val="0"/>
              </w:rPr>
              <w:t>1.</w:t>
            </w:r>
          </w:p>
        </w:tc>
        <w:tc>
          <w:tcPr>
            <w:tcW w:w="3877" w:type="dxa"/>
            <w:gridSpan w:val="2"/>
          </w:tcPr>
          <w:p w14:paraId="633E9D1C" w14:textId="77777777" w:rsidR="0067267D" w:rsidRPr="00FC15F9" w:rsidRDefault="0067267D">
            <w:pPr>
              <w:pStyle w:val="naisf"/>
              <w:spacing w:before="0" w:after="0"/>
              <w:ind w:left="57" w:right="57" w:firstLine="0"/>
              <w:jc w:val="left"/>
            </w:pPr>
            <w:r w:rsidRPr="00FC15F9">
              <w:t xml:space="preserve">Projekta izpildē iesaistītās institūcijas </w:t>
            </w:r>
          </w:p>
        </w:tc>
        <w:tc>
          <w:tcPr>
            <w:tcW w:w="4911" w:type="dxa"/>
          </w:tcPr>
          <w:p w14:paraId="741E3215" w14:textId="77777777" w:rsidR="0067267D" w:rsidRPr="00FC15F9" w:rsidRDefault="000C090C" w:rsidP="00D93FA3">
            <w:pPr>
              <w:pStyle w:val="naisnod"/>
              <w:spacing w:before="0" w:after="0"/>
              <w:ind w:left="57" w:right="57"/>
              <w:jc w:val="both"/>
              <w:rPr>
                <w:b w:val="0"/>
              </w:rPr>
            </w:pPr>
            <w:r w:rsidRPr="00FC15F9">
              <w:rPr>
                <w:b w:val="0"/>
                <w:bCs w:val="0"/>
              </w:rPr>
              <w:t>Atsevišķus uzdevumus veik</w:t>
            </w:r>
            <w:r w:rsidR="00D93FA3" w:rsidRPr="00FC15F9">
              <w:rPr>
                <w:b w:val="0"/>
                <w:bCs w:val="0"/>
              </w:rPr>
              <w:t>s</w:t>
            </w:r>
            <w:r w:rsidRPr="00FC15F9">
              <w:rPr>
                <w:b w:val="0"/>
                <w:bCs w:val="0"/>
              </w:rPr>
              <w:t xml:space="preserve"> </w:t>
            </w:r>
            <w:r w:rsidR="00D93FA3" w:rsidRPr="00FC15F9">
              <w:rPr>
                <w:b w:val="0"/>
                <w:bCs w:val="0"/>
              </w:rPr>
              <w:t xml:space="preserve">SIA </w:t>
            </w:r>
            <w:r w:rsidRPr="00FC15F9">
              <w:rPr>
                <w:b w:val="0"/>
                <w:bCs w:val="0"/>
              </w:rPr>
              <w:t>„Vides investīciju fonds”.</w:t>
            </w:r>
          </w:p>
        </w:tc>
      </w:tr>
      <w:tr w:rsidR="00165C1E" w:rsidRPr="00FC15F9" w14:paraId="4143A4E3" w14:textId="77777777" w:rsidTr="00464AFB">
        <w:tblPrEx>
          <w:tblCellMar>
            <w:top w:w="28" w:type="dxa"/>
            <w:left w:w="28" w:type="dxa"/>
            <w:bottom w:w="28" w:type="dxa"/>
            <w:right w:w="28" w:type="dxa"/>
          </w:tblCellMar>
        </w:tblPrEx>
        <w:trPr>
          <w:trHeight w:val="463"/>
        </w:trPr>
        <w:tc>
          <w:tcPr>
            <w:tcW w:w="710" w:type="dxa"/>
          </w:tcPr>
          <w:p w14:paraId="15EBC0F6" w14:textId="77777777" w:rsidR="00165C1E" w:rsidRPr="00FC15F9" w:rsidRDefault="00165C1E">
            <w:pPr>
              <w:pStyle w:val="naisnod"/>
              <w:spacing w:before="0" w:after="0"/>
              <w:ind w:left="57" w:right="57"/>
              <w:jc w:val="left"/>
              <w:rPr>
                <w:b w:val="0"/>
              </w:rPr>
            </w:pPr>
            <w:r w:rsidRPr="00FC15F9">
              <w:rPr>
                <w:b w:val="0"/>
              </w:rPr>
              <w:t>2.</w:t>
            </w:r>
          </w:p>
        </w:tc>
        <w:tc>
          <w:tcPr>
            <w:tcW w:w="3877" w:type="dxa"/>
            <w:gridSpan w:val="2"/>
          </w:tcPr>
          <w:p w14:paraId="10564B14" w14:textId="77777777" w:rsidR="00165C1E" w:rsidRPr="00FC15F9" w:rsidRDefault="00133143" w:rsidP="00F26036">
            <w:pPr>
              <w:spacing w:before="0" w:after="0"/>
              <w:ind w:right="164"/>
            </w:pPr>
            <w:r w:rsidRPr="00FC15F9">
              <w:t>Projekta izpildes ietekme uz pārvaldes funkcijām un institucionālo struktūru. Jaunu institūciju izveide, esošu institūciju likvidācija vai reorganizācija, to ietekme uz institūcijas cilvēkresursiem</w:t>
            </w:r>
          </w:p>
        </w:tc>
        <w:tc>
          <w:tcPr>
            <w:tcW w:w="4911" w:type="dxa"/>
          </w:tcPr>
          <w:p w14:paraId="598AEA19" w14:textId="77777777" w:rsidR="00B06B16" w:rsidRPr="00FC15F9" w:rsidRDefault="00E26991" w:rsidP="00D93FA3">
            <w:pPr>
              <w:pStyle w:val="naisnod"/>
              <w:spacing w:before="0" w:after="0"/>
              <w:ind w:left="57" w:right="57"/>
              <w:jc w:val="both"/>
              <w:rPr>
                <w:b w:val="0"/>
              </w:rPr>
            </w:pPr>
            <w:r w:rsidRPr="00FC15F9">
              <w:rPr>
                <w:b w:val="0"/>
              </w:rPr>
              <w:t>Jaunas institūcijas netiks veidotas.</w:t>
            </w:r>
          </w:p>
        </w:tc>
      </w:tr>
      <w:tr w:rsidR="0067267D" w:rsidRPr="00FC15F9" w14:paraId="00EAA186" w14:textId="77777777" w:rsidTr="00464AFB">
        <w:tblPrEx>
          <w:tblCellMar>
            <w:top w:w="28" w:type="dxa"/>
            <w:left w:w="28" w:type="dxa"/>
            <w:bottom w:w="28" w:type="dxa"/>
            <w:right w:w="28" w:type="dxa"/>
          </w:tblCellMar>
        </w:tblPrEx>
        <w:trPr>
          <w:trHeight w:val="476"/>
        </w:trPr>
        <w:tc>
          <w:tcPr>
            <w:tcW w:w="710" w:type="dxa"/>
          </w:tcPr>
          <w:p w14:paraId="5B197034" w14:textId="77777777" w:rsidR="0067267D" w:rsidRPr="00FC15F9" w:rsidRDefault="00C27360">
            <w:pPr>
              <w:pStyle w:val="naiskr"/>
              <w:spacing w:before="0" w:after="0"/>
              <w:ind w:left="57" w:right="57"/>
            </w:pPr>
            <w:r w:rsidRPr="00FC15F9">
              <w:t>3</w:t>
            </w:r>
            <w:r w:rsidR="0067267D" w:rsidRPr="00FC15F9">
              <w:t>.</w:t>
            </w:r>
          </w:p>
        </w:tc>
        <w:tc>
          <w:tcPr>
            <w:tcW w:w="3877" w:type="dxa"/>
            <w:gridSpan w:val="2"/>
          </w:tcPr>
          <w:p w14:paraId="79F26FA0" w14:textId="77777777" w:rsidR="0067267D" w:rsidRPr="00FC15F9" w:rsidRDefault="0067267D">
            <w:pPr>
              <w:pStyle w:val="naiskr"/>
              <w:spacing w:before="0" w:after="0"/>
              <w:ind w:left="57" w:right="57"/>
            </w:pPr>
            <w:r w:rsidRPr="00FC15F9">
              <w:t>Cita informācija</w:t>
            </w:r>
          </w:p>
        </w:tc>
        <w:tc>
          <w:tcPr>
            <w:tcW w:w="4911" w:type="dxa"/>
          </w:tcPr>
          <w:p w14:paraId="64B14D2D" w14:textId="77777777" w:rsidR="0067267D" w:rsidRPr="00FC15F9" w:rsidRDefault="0067267D">
            <w:pPr>
              <w:pStyle w:val="naiskr"/>
              <w:spacing w:before="0" w:after="0"/>
              <w:ind w:left="57" w:right="57"/>
            </w:pPr>
            <w:r w:rsidRPr="00FC15F9">
              <w:t>Nav.</w:t>
            </w:r>
          </w:p>
        </w:tc>
      </w:tr>
    </w:tbl>
    <w:p w14:paraId="444353EB" w14:textId="77777777" w:rsidR="001F04F1" w:rsidRPr="00FC15F9" w:rsidRDefault="001F04F1" w:rsidP="001F04F1">
      <w:pPr>
        <w:spacing w:before="0" w:after="0" w:line="240" w:lineRule="auto"/>
      </w:pPr>
    </w:p>
    <w:p w14:paraId="2815B120" w14:textId="77777777" w:rsidR="001F04F1" w:rsidRPr="00FC15F9" w:rsidRDefault="000A7C2F" w:rsidP="001F04F1">
      <w:pPr>
        <w:spacing w:before="0" w:after="0" w:line="240" w:lineRule="auto"/>
      </w:pPr>
      <w:r>
        <w:t xml:space="preserve">Anotācijas IV sadaļa – </w:t>
      </w:r>
      <w:r w:rsidR="008B0EC5">
        <w:t xml:space="preserve">projekts šo jomu nesakar. </w:t>
      </w:r>
    </w:p>
    <w:p w14:paraId="65F727BA" w14:textId="77777777" w:rsidR="001F04F1" w:rsidRPr="00FC15F9" w:rsidRDefault="001F04F1" w:rsidP="001F04F1">
      <w:pPr>
        <w:spacing w:before="0" w:after="0" w:line="240" w:lineRule="auto"/>
      </w:pPr>
    </w:p>
    <w:p w14:paraId="55BBE934" w14:textId="77777777" w:rsidR="00987723" w:rsidRPr="00FC15F9" w:rsidRDefault="00987723" w:rsidP="001F04F1">
      <w:pPr>
        <w:spacing w:before="0" w:after="0" w:line="240" w:lineRule="auto"/>
      </w:pPr>
    </w:p>
    <w:p w14:paraId="24EE598B" w14:textId="77777777" w:rsidR="00E44FDF" w:rsidRPr="00FC15F9" w:rsidRDefault="000C090C" w:rsidP="001F04F1">
      <w:pPr>
        <w:spacing w:before="0" w:after="0" w:line="240" w:lineRule="auto"/>
        <w:rPr>
          <w:sz w:val="28"/>
          <w:szCs w:val="28"/>
        </w:rPr>
      </w:pPr>
      <w:r w:rsidRPr="00FC15F9">
        <w:rPr>
          <w:sz w:val="28"/>
          <w:szCs w:val="28"/>
        </w:rPr>
        <w:t>Vides aizsardzības un</w:t>
      </w:r>
    </w:p>
    <w:p w14:paraId="66EDE151" w14:textId="77777777" w:rsidR="00E07B96" w:rsidRPr="00FC15F9" w:rsidRDefault="000C090C" w:rsidP="001F04F1">
      <w:pPr>
        <w:spacing w:before="0" w:after="0" w:line="240" w:lineRule="auto"/>
        <w:rPr>
          <w:sz w:val="28"/>
          <w:szCs w:val="28"/>
        </w:rPr>
      </w:pPr>
      <w:r w:rsidRPr="00FC15F9">
        <w:rPr>
          <w:sz w:val="28"/>
          <w:szCs w:val="28"/>
        </w:rPr>
        <w:t xml:space="preserve">reģionālās attīstības </w:t>
      </w:r>
      <w:r w:rsidR="000D2564" w:rsidRPr="00FC15F9">
        <w:rPr>
          <w:sz w:val="28"/>
          <w:szCs w:val="28"/>
        </w:rPr>
        <w:t>ministr</w:t>
      </w:r>
      <w:r w:rsidRPr="00FC15F9">
        <w:rPr>
          <w:sz w:val="28"/>
          <w:szCs w:val="28"/>
        </w:rPr>
        <w:t>s</w:t>
      </w:r>
      <w:r w:rsidR="000D2564" w:rsidRPr="00FC15F9">
        <w:rPr>
          <w:sz w:val="28"/>
          <w:szCs w:val="28"/>
        </w:rPr>
        <w:tab/>
      </w:r>
      <w:r w:rsidR="001F04F1" w:rsidRPr="00FC15F9">
        <w:rPr>
          <w:sz w:val="28"/>
          <w:szCs w:val="28"/>
        </w:rPr>
        <w:tab/>
      </w:r>
      <w:r w:rsidR="00E44FDF" w:rsidRPr="00FC15F9">
        <w:rPr>
          <w:sz w:val="28"/>
          <w:szCs w:val="28"/>
        </w:rPr>
        <w:tab/>
      </w:r>
      <w:r w:rsidR="00E44FDF" w:rsidRPr="00FC15F9">
        <w:rPr>
          <w:sz w:val="28"/>
          <w:szCs w:val="28"/>
        </w:rPr>
        <w:tab/>
      </w:r>
      <w:r w:rsidR="00E44FDF" w:rsidRPr="00FC15F9">
        <w:rPr>
          <w:sz w:val="28"/>
          <w:szCs w:val="28"/>
        </w:rPr>
        <w:tab/>
      </w:r>
      <w:r w:rsidR="00253EF0" w:rsidRPr="00FC15F9">
        <w:rPr>
          <w:sz w:val="28"/>
          <w:szCs w:val="28"/>
        </w:rPr>
        <w:tab/>
      </w:r>
      <w:r w:rsidR="00E44FDF" w:rsidRPr="00FC15F9">
        <w:rPr>
          <w:sz w:val="28"/>
          <w:szCs w:val="28"/>
        </w:rPr>
        <w:t xml:space="preserve">        </w:t>
      </w:r>
      <w:r w:rsidRPr="00FC15F9">
        <w:rPr>
          <w:sz w:val="28"/>
          <w:szCs w:val="28"/>
        </w:rPr>
        <w:t>K.Gerhards</w:t>
      </w:r>
    </w:p>
    <w:p w14:paraId="4EE9C6A1" w14:textId="77777777" w:rsidR="00987723" w:rsidRPr="00FC15F9" w:rsidRDefault="00987723" w:rsidP="001F04F1">
      <w:pPr>
        <w:spacing w:before="0" w:after="0" w:line="240" w:lineRule="auto"/>
        <w:rPr>
          <w:sz w:val="28"/>
          <w:szCs w:val="28"/>
        </w:rPr>
      </w:pPr>
    </w:p>
    <w:p w14:paraId="7975DF08" w14:textId="77777777" w:rsidR="00987723" w:rsidRPr="00FC15F9" w:rsidRDefault="00987723" w:rsidP="00987723">
      <w:pPr>
        <w:spacing w:before="0" w:after="0" w:line="240" w:lineRule="auto"/>
        <w:rPr>
          <w:sz w:val="28"/>
          <w:szCs w:val="28"/>
        </w:rPr>
      </w:pPr>
      <w:r w:rsidRPr="00FC15F9">
        <w:rPr>
          <w:sz w:val="28"/>
          <w:szCs w:val="28"/>
        </w:rPr>
        <w:t>Vīza:</w:t>
      </w:r>
    </w:p>
    <w:p w14:paraId="39FA4039" w14:textId="0CBC679C" w:rsidR="00987723" w:rsidRPr="00FC15F9" w:rsidRDefault="00987723" w:rsidP="00987723">
      <w:pPr>
        <w:spacing w:before="0" w:after="0" w:line="240" w:lineRule="auto"/>
        <w:rPr>
          <w:sz w:val="28"/>
          <w:szCs w:val="28"/>
        </w:rPr>
      </w:pPr>
      <w:r w:rsidRPr="00FC15F9">
        <w:rPr>
          <w:sz w:val="28"/>
          <w:szCs w:val="28"/>
        </w:rPr>
        <w:t>valsts sekretār</w:t>
      </w:r>
      <w:r w:rsidR="006D6677">
        <w:rPr>
          <w:sz w:val="28"/>
          <w:szCs w:val="28"/>
        </w:rPr>
        <w:t>s</w:t>
      </w:r>
    </w:p>
    <w:p w14:paraId="507EB089" w14:textId="44B8B3FC" w:rsidR="00987723" w:rsidRPr="00FC15F9" w:rsidRDefault="00987723" w:rsidP="00987723">
      <w:pPr>
        <w:spacing w:before="0" w:after="0" w:line="240" w:lineRule="auto"/>
        <w:rPr>
          <w:sz w:val="28"/>
          <w:szCs w:val="28"/>
        </w:rPr>
      </w:pPr>
      <w:r w:rsidRPr="00FC15F9">
        <w:rPr>
          <w:sz w:val="28"/>
          <w:szCs w:val="28"/>
        </w:rPr>
        <w:lastRenderedPageBreak/>
        <w:tab/>
      </w:r>
      <w:r w:rsidRPr="00FC15F9">
        <w:rPr>
          <w:sz w:val="28"/>
          <w:szCs w:val="28"/>
        </w:rPr>
        <w:tab/>
      </w:r>
      <w:r w:rsidRPr="00FC15F9">
        <w:rPr>
          <w:sz w:val="28"/>
          <w:szCs w:val="28"/>
        </w:rPr>
        <w:tab/>
      </w:r>
      <w:r w:rsidRPr="00FC15F9">
        <w:rPr>
          <w:sz w:val="28"/>
          <w:szCs w:val="28"/>
        </w:rPr>
        <w:tab/>
      </w:r>
      <w:r w:rsidRPr="00FC15F9">
        <w:rPr>
          <w:sz w:val="28"/>
          <w:szCs w:val="28"/>
        </w:rPr>
        <w:tab/>
      </w:r>
      <w:r w:rsidRPr="00FC15F9">
        <w:rPr>
          <w:sz w:val="28"/>
          <w:szCs w:val="28"/>
        </w:rPr>
        <w:tab/>
      </w:r>
      <w:r w:rsidRPr="00FC15F9">
        <w:rPr>
          <w:sz w:val="28"/>
          <w:szCs w:val="28"/>
        </w:rPr>
        <w:tab/>
      </w:r>
      <w:r w:rsidRPr="00FC15F9">
        <w:rPr>
          <w:sz w:val="28"/>
          <w:szCs w:val="28"/>
        </w:rPr>
        <w:tab/>
        <w:t xml:space="preserve">   </w:t>
      </w:r>
      <w:r w:rsidR="006D6677">
        <w:rPr>
          <w:sz w:val="28"/>
          <w:szCs w:val="28"/>
        </w:rPr>
        <w:t>R. Muciņš</w:t>
      </w:r>
    </w:p>
    <w:p w14:paraId="27474BD7" w14:textId="15932C44" w:rsidR="001F04F1" w:rsidRPr="00FC15F9" w:rsidRDefault="001F04F1" w:rsidP="001F04F1">
      <w:pPr>
        <w:spacing w:before="0" w:after="0" w:line="240" w:lineRule="auto"/>
        <w:rPr>
          <w:sz w:val="20"/>
          <w:szCs w:val="20"/>
        </w:rPr>
      </w:pPr>
    </w:p>
    <w:p w14:paraId="7535494D" w14:textId="77777777" w:rsidR="001F04F1" w:rsidRPr="00FC15F9" w:rsidRDefault="001F04F1" w:rsidP="001F04F1">
      <w:pPr>
        <w:spacing w:before="0" w:after="0" w:line="240" w:lineRule="auto"/>
        <w:rPr>
          <w:sz w:val="20"/>
          <w:szCs w:val="20"/>
        </w:rPr>
      </w:pPr>
    </w:p>
    <w:p w14:paraId="1849F2C8" w14:textId="77777777" w:rsidR="00987723" w:rsidRPr="00FC15F9" w:rsidRDefault="00987723" w:rsidP="001F04F1">
      <w:pPr>
        <w:spacing w:before="0" w:after="0" w:line="240" w:lineRule="auto"/>
        <w:rPr>
          <w:sz w:val="20"/>
          <w:szCs w:val="20"/>
        </w:rPr>
      </w:pPr>
    </w:p>
    <w:p w14:paraId="67F39408" w14:textId="7CDD9612" w:rsidR="00253EF0" w:rsidRPr="00FC15F9" w:rsidRDefault="001A0AFE" w:rsidP="001F04F1">
      <w:pPr>
        <w:spacing w:before="0" w:after="0" w:line="240" w:lineRule="auto"/>
        <w:rPr>
          <w:sz w:val="20"/>
          <w:szCs w:val="20"/>
        </w:rPr>
      </w:pPr>
      <w:r w:rsidRPr="00FC15F9">
        <w:rPr>
          <w:sz w:val="20"/>
          <w:szCs w:val="20"/>
        </w:rPr>
        <w:fldChar w:fldCharType="begin"/>
      </w:r>
      <w:r w:rsidR="000C090C" w:rsidRPr="00FC15F9">
        <w:rPr>
          <w:sz w:val="20"/>
          <w:szCs w:val="20"/>
        </w:rPr>
        <w:instrText xml:space="preserve"> DATE  \@ "yyyy.MM.dd. H:mm"  \* MERGEFORMAT </w:instrText>
      </w:r>
      <w:r w:rsidRPr="00FC15F9">
        <w:rPr>
          <w:sz w:val="20"/>
          <w:szCs w:val="20"/>
        </w:rPr>
        <w:fldChar w:fldCharType="separate"/>
      </w:r>
      <w:r w:rsidR="000524F7">
        <w:rPr>
          <w:noProof/>
          <w:sz w:val="20"/>
          <w:szCs w:val="20"/>
        </w:rPr>
        <w:t>2017.02.08. 16:33</w:t>
      </w:r>
      <w:r w:rsidRPr="00FC15F9">
        <w:rPr>
          <w:sz w:val="20"/>
          <w:szCs w:val="20"/>
        </w:rPr>
        <w:fldChar w:fldCharType="end"/>
      </w:r>
    </w:p>
    <w:p w14:paraId="0682EBA6" w14:textId="77777777" w:rsidR="00253EF0" w:rsidRPr="00FC15F9" w:rsidRDefault="00C94B51" w:rsidP="001F04F1">
      <w:pPr>
        <w:spacing w:before="0" w:after="0" w:line="240" w:lineRule="auto"/>
        <w:rPr>
          <w:sz w:val="20"/>
        </w:rPr>
      </w:pPr>
      <w:fldSimple w:instr=" NUMWORDS   \* MERGEFORMAT ">
        <w:r w:rsidR="00503A18" w:rsidRPr="00503A18">
          <w:rPr>
            <w:noProof/>
            <w:sz w:val="20"/>
          </w:rPr>
          <w:t>1986</w:t>
        </w:r>
      </w:fldSimple>
    </w:p>
    <w:p w14:paraId="6796F2A1" w14:textId="77777777" w:rsidR="00684628" w:rsidRPr="00FC15F9" w:rsidRDefault="00813A51" w:rsidP="001F04F1">
      <w:pPr>
        <w:spacing w:before="0" w:after="0" w:line="240" w:lineRule="auto"/>
        <w:rPr>
          <w:sz w:val="20"/>
        </w:rPr>
      </w:pPr>
      <w:r w:rsidRPr="00FC15F9">
        <w:rPr>
          <w:sz w:val="20"/>
        </w:rPr>
        <w:t>S. Grīnvalde</w:t>
      </w:r>
    </w:p>
    <w:p w14:paraId="24E6F497" w14:textId="77777777" w:rsidR="0067267D" w:rsidRDefault="00813A51" w:rsidP="001F04F1">
      <w:pPr>
        <w:spacing w:before="0" w:after="0" w:line="240" w:lineRule="auto"/>
      </w:pPr>
      <w:r w:rsidRPr="00FC15F9">
        <w:rPr>
          <w:sz w:val="20"/>
        </w:rPr>
        <w:t>67026907, sofija.grinvalde</w:t>
      </w:r>
      <w:r w:rsidR="00684628" w:rsidRPr="00FC15F9">
        <w:rPr>
          <w:sz w:val="20"/>
        </w:rPr>
        <w:t>@</w:t>
      </w:r>
      <w:r w:rsidR="000C090C" w:rsidRPr="00FC15F9">
        <w:rPr>
          <w:sz w:val="20"/>
        </w:rPr>
        <w:t>varam</w:t>
      </w:r>
      <w:r w:rsidR="00684628" w:rsidRPr="00FC15F9">
        <w:rPr>
          <w:sz w:val="20"/>
        </w:rPr>
        <w:t>.gov.lv</w:t>
      </w:r>
    </w:p>
    <w:sectPr w:rsidR="0067267D" w:rsidSect="00947C0C">
      <w:headerReference w:type="even" r:id="rId9"/>
      <w:headerReference w:type="default" r:id="rId10"/>
      <w:footerReference w:type="default" r:id="rId11"/>
      <w:footerReference w:type="first" r:id="rId12"/>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4EAD4D" w14:textId="77777777" w:rsidR="001863C6" w:rsidRDefault="001863C6">
      <w:pPr>
        <w:pStyle w:val="naisnod"/>
      </w:pPr>
      <w:r>
        <w:separator/>
      </w:r>
    </w:p>
  </w:endnote>
  <w:endnote w:type="continuationSeparator" w:id="0">
    <w:p w14:paraId="03288F13" w14:textId="77777777" w:rsidR="001863C6" w:rsidRDefault="001863C6">
      <w:pPr>
        <w:pStyle w:val="naisnod"/>
      </w:pPr>
      <w:r>
        <w:continuationSeparator/>
      </w:r>
    </w:p>
  </w:endnote>
  <w:endnote w:type="continuationNotice" w:id="1">
    <w:p w14:paraId="673EA40F" w14:textId="77777777" w:rsidR="00DE286C" w:rsidRDefault="00DE286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28661" w14:textId="044DD8B4" w:rsidR="00635AB7" w:rsidRPr="009074FA" w:rsidRDefault="00635AB7" w:rsidP="009074FA">
    <w:pPr>
      <w:spacing w:before="120" w:after="0" w:line="240" w:lineRule="auto"/>
      <w:rPr>
        <w:sz w:val="20"/>
        <w:szCs w:val="20"/>
      </w:rPr>
    </w:pPr>
    <w:r w:rsidRPr="009074FA">
      <w:fldChar w:fldCharType="begin"/>
    </w:r>
    <w:r w:rsidRPr="009074FA">
      <w:rPr>
        <w:sz w:val="20"/>
        <w:szCs w:val="20"/>
      </w:rPr>
      <w:instrText xml:space="preserve"> FILENAME   \* MERGEFORMAT </w:instrText>
    </w:r>
    <w:r w:rsidRPr="009074FA">
      <w:fldChar w:fldCharType="separate"/>
    </w:r>
    <w:r w:rsidR="00503A18">
      <w:rPr>
        <w:noProof/>
        <w:sz w:val="20"/>
        <w:szCs w:val="20"/>
      </w:rPr>
      <w:t>VARAMAnot_020217_pt_SG+</w:t>
    </w:r>
    <w:r w:rsidRPr="009074FA">
      <w:rPr>
        <w:sz w:val="20"/>
        <w:szCs w:val="20"/>
      </w:rPr>
      <w:fldChar w:fldCharType="end"/>
    </w:r>
    <w:r w:rsidRPr="009074FA">
      <w:rPr>
        <w:sz w:val="20"/>
        <w:szCs w:val="20"/>
      </w:rPr>
      <w:t>; „</w:t>
    </w:r>
    <w:r w:rsidRPr="00A34B64">
      <w:rPr>
        <w:sz w:val="20"/>
        <w:szCs w:val="20"/>
      </w:rPr>
      <w:t xml:space="preserve">Emisijas kvotu izsolīšanas instrumenta finansēto projektu atklāta konkursa „Siltumnīcefekta gāzu emisiju samazināšana ar </w:t>
    </w:r>
    <w:r w:rsidR="00935F72">
      <w:rPr>
        <w:sz w:val="20"/>
        <w:szCs w:val="20"/>
      </w:rPr>
      <w:t xml:space="preserve">viedajām </w:t>
    </w:r>
    <w:r w:rsidRPr="00A34B64">
      <w:rPr>
        <w:sz w:val="20"/>
        <w:szCs w:val="20"/>
      </w:rPr>
      <w:t>pilsētvides tehnoloģijām” nolikums”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96276" w14:textId="4D82DC4C" w:rsidR="00635AB7" w:rsidRPr="009074FA" w:rsidRDefault="000524F7" w:rsidP="0076633D">
    <w:pPr>
      <w:spacing w:before="120" w:after="0" w:line="240" w:lineRule="auto"/>
      <w:rPr>
        <w:sz w:val="20"/>
        <w:szCs w:val="20"/>
      </w:rPr>
    </w:pPr>
    <w:r>
      <w:fldChar w:fldCharType="begin"/>
    </w:r>
    <w:r>
      <w:instrText xml:space="preserve"> FILENAME   \* MERGEFORMAT </w:instrText>
    </w:r>
    <w:r>
      <w:fldChar w:fldCharType="separate"/>
    </w:r>
    <w:r w:rsidR="00EE14CA" w:rsidRPr="00EE14CA">
      <w:rPr>
        <w:noProof/>
        <w:sz w:val="20"/>
        <w:szCs w:val="20"/>
      </w:rPr>
      <w:t>VARAMAnot_080217_pt</w:t>
    </w:r>
    <w:r w:rsidR="00EE14CA">
      <w:rPr>
        <w:noProof/>
      </w:rPr>
      <w:t>_tc</w:t>
    </w:r>
    <w:r>
      <w:rPr>
        <w:noProof/>
      </w:rPr>
      <w:fldChar w:fldCharType="end"/>
    </w:r>
    <w:r w:rsidR="00635AB7" w:rsidRPr="009074FA">
      <w:rPr>
        <w:sz w:val="20"/>
        <w:szCs w:val="20"/>
      </w:rPr>
      <w:t xml:space="preserve">; </w:t>
    </w:r>
    <w:r w:rsidR="00635AB7">
      <w:rPr>
        <w:sz w:val="20"/>
        <w:szCs w:val="20"/>
      </w:rPr>
      <w:fldChar w:fldCharType="begin"/>
    </w:r>
    <w:r w:rsidR="00635AB7">
      <w:rPr>
        <w:sz w:val="20"/>
        <w:szCs w:val="20"/>
      </w:rPr>
      <w:instrText xml:space="preserve"> INFO  Title  \* MERGEFORMAT </w:instrText>
    </w:r>
    <w:r w:rsidR="00635AB7">
      <w:rPr>
        <w:sz w:val="20"/>
        <w:szCs w:val="20"/>
      </w:rPr>
      <w:fldChar w:fldCharType="end"/>
    </w:r>
    <w:r w:rsidR="00635AB7" w:rsidRPr="00A34B64">
      <w:rPr>
        <w:sz w:val="20"/>
        <w:szCs w:val="20"/>
      </w:rPr>
      <w:t xml:space="preserve">„Emisijas kvotu izsolīšanas instrumenta finansēto projektu atklāta konkursa „Siltumnīcefekta gāzu emisiju samazināšana ar </w:t>
    </w:r>
    <w:r w:rsidR="00D55645">
      <w:rPr>
        <w:sz w:val="20"/>
        <w:szCs w:val="20"/>
      </w:rPr>
      <w:t xml:space="preserve">viedajām </w:t>
    </w:r>
    <w:r w:rsidR="00635AB7" w:rsidRPr="00A34B64">
      <w:rPr>
        <w:sz w:val="20"/>
        <w:szCs w:val="20"/>
      </w:rPr>
      <w:t>pilsētvides tehnoloģijām” nolikums”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686F7" w14:textId="77777777" w:rsidR="001863C6" w:rsidRDefault="001863C6">
      <w:pPr>
        <w:pStyle w:val="naisnod"/>
      </w:pPr>
      <w:r>
        <w:separator/>
      </w:r>
    </w:p>
  </w:footnote>
  <w:footnote w:type="continuationSeparator" w:id="0">
    <w:p w14:paraId="1230F5C8" w14:textId="77777777" w:rsidR="001863C6" w:rsidRDefault="001863C6">
      <w:pPr>
        <w:pStyle w:val="naisnod"/>
      </w:pPr>
      <w:r>
        <w:continuationSeparator/>
      </w:r>
    </w:p>
  </w:footnote>
  <w:footnote w:type="continuationNotice" w:id="1">
    <w:p w14:paraId="5B5DFC7B" w14:textId="77777777" w:rsidR="00DE286C" w:rsidRDefault="00DE286C">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8B2CD" w14:textId="77777777" w:rsidR="00635AB7" w:rsidRDefault="00635AB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601E7D" w14:textId="77777777" w:rsidR="00635AB7" w:rsidRDefault="00635A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25735" w14:textId="77777777" w:rsidR="00635AB7" w:rsidRDefault="00635AB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524F7">
      <w:rPr>
        <w:rStyle w:val="PageNumber"/>
        <w:noProof/>
      </w:rPr>
      <w:t>5</w:t>
    </w:r>
    <w:r>
      <w:rPr>
        <w:rStyle w:val="PageNumber"/>
      </w:rPr>
      <w:fldChar w:fldCharType="end"/>
    </w:r>
  </w:p>
  <w:p w14:paraId="6E783876" w14:textId="77777777" w:rsidR="00635AB7" w:rsidRDefault="00635A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57A2"/>
    <w:multiLevelType w:val="hybridMultilevel"/>
    <w:tmpl w:val="5768BF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3B31CAF"/>
    <w:multiLevelType w:val="hybridMultilevel"/>
    <w:tmpl w:val="47EECD26"/>
    <w:lvl w:ilvl="0" w:tplc="905A42A0">
      <w:start w:val="1"/>
      <w:numFmt w:val="decimal"/>
      <w:lvlText w:val="%1."/>
      <w:lvlJc w:val="left"/>
      <w:pPr>
        <w:ind w:left="501" w:hanging="360"/>
      </w:pPr>
    </w:lvl>
    <w:lvl w:ilvl="1" w:tplc="04260019">
      <w:start w:val="1"/>
      <w:numFmt w:val="lowerLetter"/>
      <w:lvlText w:val="%2."/>
      <w:lvlJc w:val="left"/>
      <w:pPr>
        <w:ind w:left="1221" w:hanging="360"/>
      </w:pPr>
    </w:lvl>
    <w:lvl w:ilvl="2" w:tplc="0426001B">
      <w:start w:val="1"/>
      <w:numFmt w:val="lowerRoman"/>
      <w:lvlText w:val="%3."/>
      <w:lvlJc w:val="right"/>
      <w:pPr>
        <w:ind w:left="1941" w:hanging="180"/>
      </w:pPr>
    </w:lvl>
    <w:lvl w:ilvl="3" w:tplc="0426000F">
      <w:start w:val="1"/>
      <w:numFmt w:val="decimal"/>
      <w:lvlText w:val="%4."/>
      <w:lvlJc w:val="left"/>
      <w:pPr>
        <w:ind w:left="2661" w:hanging="360"/>
      </w:pPr>
    </w:lvl>
    <w:lvl w:ilvl="4" w:tplc="04260019">
      <w:start w:val="1"/>
      <w:numFmt w:val="lowerLetter"/>
      <w:lvlText w:val="%5."/>
      <w:lvlJc w:val="left"/>
      <w:pPr>
        <w:ind w:left="3381" w:hanging="360"/>
      </w:pPr>
    </w:lvl>
    <w:lvl w:ilvl="5" w:tplc="0426001B">
      <w:start w:val="1"/>
      <w:numFmt w:val="lowerRoman"/>
      <w:lvlText w:val="%6."/>
      <w:lvlJc w:val="right"/>
      <w:pPr>
        <w:ind w:left="4101" w:hanging="180"/>
      </w:pPr>
    </w:lvl>
    <w:lvl w:ilvl="6" w:tplc="0426000F">
      <w:start w:val="1"/>
      <w:numFmt w:val="decimal"/>
      <w:lvlText w:val="%7."/>
      <w:lvlJc w:val="left"/>
      <w:pPr>
        <w:ind w:left="4821" w:hanging="360"/>
      </w:pPr>
    </w:lvl>
    <w:lvl w:ilvl="7" w:tplc="04260019">
      <w:start w:val="1"/>
      <w:numFmt w:val="lowerLetter"/>
      <w:lvlText w:val="%8."/>
      <w:lvlJc w:val="left"/>
      <w:pPr>
        <w:ind w:left="5541" w:hanging="360"/>
      </w:pPr>
    </w:lvl>
    <w:lvl w:ilvl="8" w:tplc="0426001B">
      <w:start w:val="1"/>
      <w:numFmt w:val="lowerRoman"/>
      <w:lvlText w:val="%9."/>
      <w:lvlJc w:val="right"/>
      <w:pPr>
        <w:ind w:left="6261" w:hanging="180"/>
      </w:pPr>
    </w:lvl>
  </w:abstractNum>
  <w:abstractNum w:abstractNumId="2">
    <w:nsid w:val="065A47D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E3C1E93"/>
    <w:multiLevelType w:val="hybridMultilevel"/>
    <w:tmpl w:val="3C0876E2"/>
    <w:lvl w:ilvl="0" w:tplc="0426000D">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28D2637"/>
    <w:multiLevelType w:val="hybridMultilevel"/>
    <w:tmpl w:val="9FDC29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7EA7A4D"/>
    <w:multiLevelType w:val="hybridMultilevel"/>
    <w:tmpl w:val="91945736"/>
    <w:lvl w:ilvl="0" w:tplc="412E038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9BA01A1"/>
    <w:multiLevelType w:val="hybridMultilevel"/>
    <w:tmpl w:val="3182C668"/>
    <w:lvl w:ilvl="0" w:tplc="0426000F">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7">
    <w:nsid w:val="47096148"/>
    <w:multiLevelType w:val="hybridMultilevel"/>
    <w:tmpl w:val="8286C21A"/>
    <w:lvl w:ilvl="0" w:tplc="EAEE5BB4">
      <w:start w:val="1"/>
      <w:numFmt w:val="decimal"/>
      <w:lvlText w:val="%1)"/>
      <w:lvlJc w:val="left"/>
      <w:pPr>
        <w:ind w:left="497" w:hanging="435"/>
      </w:pPr>
      <w:rPr>
        <w:rFonts w:hint="default"/>
      </w:rPr>
    </w:lvl>
    <w:lvl w:ilvl="1" w:tplc="04260019" w:tentative="1">
      <w:start w:val="1"/>
      <w:numFmt w:val="lowerLetter"/>
      <w:lvlText w:val="%2."/>
      <w:lvlJc w:val="left"/>
      <w:pPr>
        <w:ind w:left="1142" w:hanging="360"/>
      </w:pPr>
    </w:lvl>
    <w:lvl w:ilvl="2" w:tplc="0426001B" w:tentative="1">
      <w:start w:val="1"/>
      <w:numFmt w:val="lowerRoman"/>
      <w:lvlText w:val="%3."/>
      <w:lvlJc w:val="right"/>
      <w:pPr>
        <w:ind w:left="1862" w:hanging="180"/>
      </w:pPr>
    </w:lvl>
    <w:lvl w:ilvl="3" w:tplc="0426000F" w:tentative="1">
      <w:start w:val="1"/>
      <w:numFmt w:val="decimal"/>
      <w:lvlText w:val="%4."/>
      <w:lvlJc w:val="left"/>
      <w:pPr>
        <w:ind w:left="2582" w:hanging="360"/>
      </w:pPr>
    </w:lvl>
    <w:lvl w:ilvl="4" w:tplc="04260019" w:tentative="1">
      <w:start w:val="1"/>
      <w:numFmt w:val="lowerLetter"/>
      <w:lvlText w:val="%5."/>
      <w:lvlJc w:val="left"/>
      <w:pPr>
        <w:ind w:left="3302" w:hanging="360"/>
      </w:pPr>
    </w:lvl>
    <w:lvl w:ilvl="5" w:tplc="0426001B" w:tentative="1">
      <w:start w:val="1"/>
      <w:numFmt w:val="lowerRoman"/>
      <w:lvlText w:val="%6."/>
      <w:lvlJc w:val="right"/>
      <w:pPr>
        <w:ind w:left="4022" w:hanging="180"/>
      </w:pPr>
    </w:lvl>
    <w:lvl w:ilvl="6" w:tplc="0426000F" w:tentative="1">
      <w:start w:val="1"/>
      <w:numFmt w:val="decimal"/>
      <w:lvlText w:val="%7."/>
      <w:lvlJc w:val="left"/>
      <w:pPr>
        <w:ind w:left="4742" w:hanging="360"/>
      </w:pPr>
    </w:lvl>
    <w:lvl w:ilvl="7" w:tplc="04260019" w:tentative="1">
      <w:start w:val="1"/>
      <w:numFmt w:val="lowerLetter"/>
      <w:lvlText w:val="%8."/>
      <w:lvlJc w:val="left"/>
      <w:pPr>
        <w:ind w:left="5462" w:hanging="360"/>
      </w:pPr>
    </w:lvl>
    <w:lvl w:ilvl="8" w:tplc="0426001B" w:tentative="1">
      <w:start w:val="1"/>
      <w:numFmt w:val="lowerRoman"/>
      <w:lvlText w:val="%9."/>
      <w:lvlJc w:val="right"/>
      <w:pPr>
        <w:ind w:left="6182" w:hanging="180"/>
      </w:pPr>
    </w:lvl>
  </w:abstractNum>
  <w:abstractNum w:abstractNumId="8">
    <w:nsid w:val="48924FFE"/>
    <w:multiLevelType w:val="multilevel"/>
    <w:tmpl w:val="31A25EA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0017C37"/>
    <w:multiLevelType w:val="hybridMultilevel"/>
    <w:tmpl w:val="51B628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503541A1"/>
    <w:multiLevelType w:val="multilevel"/>
    <w:tmpl w:val="FB4422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77A2ACF"/>
    <w:multiLevelType w:val="hybridMultilevel"/>
    <w:tmpl w:val="ADFE75F8"/>
    <w:lvl w:ilvl="0" w:tplc="F59AAFFA">
      <w:start w:val="1"/>
      <w:numFmt w:val="decimal"/>
      <w:lvlText w:val="%1."/>
      <w:lvlJc w:val="left"/>
      <w:pPr>
        <w:ind w:left="480" w:hanging="360"/>
      </w:pPr>
      <w:rPr>
        <w:rFonts w:hint="default"/>
      </w:rPr>
    </w:lvl>
    <w:lvl w:ilvl="1" w:tplc="04260019" w:tentative="1">
      <w:start w:val="1"/>
      <w:numFmt w:val="lowerLetter"/>
      <w:lvlText w:val="%2."/>
      <w:lvlJc w:val="left"/>
      <w:pPr>
        <w:ind w:left="1200" w:hanging="360"/>
      </w:pPr>
    </w:lvl>
    <w:lvl w:ilvl="2" w:tplc="0426001B" w:tentative="1">
      <w:start w:val="1"/>
      <w:numFmt w:val="lowerRoman"/>
      <w:lvlText w:val="%3."/>
      <w:lvlJc w:val="right"/>
      <w:pPr>
        <w:ind w:left="1920" w:hanging="180"/>
      </w:pPr>
    </w:lvl>
    <w:lvl w:ilvl="3" w:tplc="0426000F" w:tentative="1">
      <w:start w:val="1"/>
      <w:numFmt w:val="decimal"/>
      <w:lvlText w:val="%4."/>
      <w:lvlJc w:val="left"/>
      <w:pPr>
        <w:ind w:left="2640" w:hanging="360"/>
      </w:pPr>
    </w:lvl>
    <w:lvl w:ilvl="4" w:tplc="04260019" w:tentative="1">
      <w:start w:val="1"/>
      <w:numFmt w:val="lowerLetter"/>
      <w:lvlText w:val="%5."/>
      <w:lvlJc w:val="left"/>
      <w:pPr>
        <w:ind w:left="3360" w:hanging="360"/>
      </w:pPr>
    </w:lvl>
    <w:lvl w:ilvl="5" w:tplc="0426001B" w:tentative="1">
      <w:start w:val="1"/>
      <w:numFmt w:val="lowerRoman"/>
      <w:lvlText w:val="%6."/>
      <w:lvlJc w:val="right"/>
      <w:pPr>
        <w:ind w:left="4080" w:hanging="180"/>
      </w:pPr>
    </w:lvl>
    <w:lvl w:ilvl="6" w:tplc="0426000F" w:tentative="1">
      <w:start w:val="1"/>
      <w:numFmt w:val="decimal"/>
      <w:lvlText w:val="%7."/>
      <w:lvlJc w:val="left"/>
      <w:pPr>
        <w:ind w:left="4800" w:hanging="360"/>
      </w:pPr>
    </w:lvl>
    <w:lvl w:ilvl="7" w:tplc="04260019" w:tentative="1">
      <w:start w:val="1"/>
      <w:numFmt w:val="lowerLetter"/>
      <w:lvlText w:val="%8."/>
      <w:lvlJc w:val="left"/>
      <w:pPr>
        <w:ind w:left="5520" w:hanging="360"/>
      </w:pPr>
    </w:lvl>
    <w:lvl w:ilvl="8" w:tplc="0426001B" w:tentative="1">
      <w:start w:val="1"/>
      <w:numFmt w:val="lowerRoman"/>
      <w:lvlText w:val="%9."/>
      <w:lvlJc w:val="right"/>
      <w:pPr>
        <w:ind w:left="6240" w:hanging="180"/>
      </w:pPr>
    </w:lvl>
  </w:abstractNum>
  <w:abstractNum w:abstractNumId="12">
    <w:nsid w:val="639B6E5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583252E"/>
    <w:multiLevelType w:val="multilevel"/>
    <w:tmpl w:val="FB4422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AE22F1C"/>
    <w:multiLevelType w:val="hybridMultilevel"/>
    <w:tmpl w:val="C6DCA2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731250F1"/>
    <w:multiLevelType w:val="hybridMultilevel"/>
    <w:tmpl w:val="7A46467A"/>
    <w:lvl w:ilvl="0" w:tplc="6576F4E0">
      <w:start w:val="1"/>
      <w:numFmt w:val="bullet"/>
      <w:lvlText w:val=""/>
      <w:lvlJc w:val="left"/>
      <w:pPr>
        <w:ind w:left="861" w:hanging="360"/>
      </w:pPr>
      <w:rPr>
        <w:rFonts w:ascii="Symbol" w:hAnsi="Symbol" w:hint="default"/>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16">
    <w:nsid w:val="73A66C35"/>
    <w:multiLevelType w:val="hybridMultilevel"/>
    <w:tmpl w:val="5A04A5D8"/>
    <w:lvl w:ilvl="0" w:tplc="0426000F">
      <w:start w:val="1"/>
      <w:numFmt w:val="decimal"/>
      <w:lvlText w:val="%1."/>
      <w:lvlJc w:val="left"/>
      <w:pPr>
        <w:ind w:left="720" w:hanging="360"/>
      </w:pPr>
      <w:rPr>
        <w:rFonts w:hint="default"/>
      </w:rPr>
    </w:lvl>
    <w:lvl w:ilvl="1" w:tplc="04260001">
      <w:start w:val="1"/>
      <w:numFmt w:val="bullet"/>
      <w:lvlText w:val=""/>
      <w:lvlJc w:val="left"/>
      <w:pPr>
        <w:ind w:left="786" w:hanging="360"/>
      </w:pPr>
      <w:rPr>
        <w:rFonts w:ascii="Symbol" w:hAnsi="Symbol" w:hint="default"/>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76AD2ACB"/>
    <w:multiLevelType w:val="hybridMultilevel"/>
    <w:tmpl w:val="097C202C"/>
    <w:lvl w:ilvl="0" w:tplc="BBA8C668">
      <w:start w:val="1"/>
      <w:numFmt w:val="decimal"/>
      <w:lvlText w:val="%1)"/>
      <w:lvlJc w:val="left"/>
      <w:pPr>
        <w:ind w:left="425" w:hanging="360"/>
      </w:pPr>
      <w:rPr>
        <w:rFonts w:hint="default"/>
      </w:rPr>
    </w:lvl>
    <w:lvl w:ilvl="1" w:tplc="04260019" w:tentative="1">
      <w:start w:val="1"/>
      <w:numFmt w:val="lowerLetter"/>
      <w:lvlText w:val="%2."/>
      <w:lvlJc w:val="left"/>
      <w:pPr>
        <w:ind w:left="1145" w:hanging="360"/>
      </w:pPr>
    </w:lvl>
    <w:lvl w:ilvl="2" w:tplc="0426001B" w:tentative="1">
      <w:start w:val="1"/>
      <w:numFmt w:val="lowerRoman"/>
      <w:lvlText w:val="%3."/>
      <w:lvlJc w:val="right"/>
      <w:pPr>
        <w:ind w:left="1865" w:hanging="180"/>
      </w:pPr>
    </w:lvl>
    <w:lvl w:ilvl="3" w:tplc="0426000F" w:tentative="1">
      <w:start w:val="1"/>
      <w:numFmt w:val="decimal"/>
      <w:lvlText w:val="%4."/>
      <w:lvlJc w:val="left"/>
      <w:pPr>
        <w:ind w:left="2585" w:hanging="360"/>
      </w:pPr>
    </w:lvl>
    <w:lvl w:ilvl="4" w:tplc="04260019" w:tentative="1">
      <w:start w:val="1"/>
      <w:numFmt w:val="lowerLetter"/>
      <w:lvlText w:val="%5."/>
      <w:lvlJc w:val="left"/>
      <w:pPr>
        <w:ind w:left="3305" w:hanging="360"/>
      </w:pPr>
    </w:lvl>
    <w:lvl w:ilvl="5" w:tplc="0426001B" w:tentative="1">
      <w:start w:val="1"/>
      <w:numFmt w:val="lowerRoman"/>
      <w:lvlText w:val="%6."/>
      <w:lvlJc w:val="right"/>
      <w:pPr>
        <w:ind w:left="4025" w:hanging="180"/>
      </w:pPr>
    </w:lvl>
    <w:lvl w:ilvl="6" w:tplc="0426000F" w:tentative="1">
      <w:start w:val="1"/>
      <w:numFmt w:val="decimal"/>
      <w:lvlText w:val="%7."/>
      <w:lvlJc w:val="left"/>
      <w:pPr>
        <w:ind w:left="4745" w:hanging="360"/>
      </w:pPr>
    </w:lvl>
    <w:lvl w:ilvl="7" w:tplc="04260019" w:tentative="1">
      <w:start w:val="1"/>
      <w:numFmt w:val="lowerLetter"/>
      <w:lvlText w:val="%8."/>
      <w:lvlJc w:val="left"/>
      <w:pPr>
        <w:ind w:left="5465" w:hanging="360"/>
      </w:pPr>
    </w:lvl>
    <w:lvl w:ilvl="8" w:tplc="0426001B" w:tentative="1">
      <w:start w:val="1"/>
      <w:numFmt w:val="lowerRoman"/>
      <w:lvlText w:val="%9."/>
      <w:lvlJc w:val="right"/>
      <w:pPr>
        <w:ind w:left="6185" w:hanging="180"/>
      </w:pPr>
    </w:lvl>
  </w:abstractNum>
  <w:num w:numId="1">
    <w:abstractNumId w:val="7"/>
  </w:num>
  <w:num w:numId="2">
    <w:abstractNumId w:val="5"/>
  </w:num>
  <w:num w:numId="3">
    <w:abstractNumId w:val="14"/>
  </w:num>
  <w:num w:numId="4">
    <w:abstractNumId w:val="16"/>
  </w:num>
  <w:num w:numId="5">
    <w:abstractNumId w:val="4"/>
  </w:num>
  <w:num w:numId="6">
    <w:abstractNumId w:val="6"/>
  </w:num>
  <w:num w:numId="7">
    <w:abstractNumId w:val="9"/>
  </w:num>
  <w:num w:numId="8">
    <w:abstractNumId w:val="11"/>
  </w:num>
  <w:num w:numId="9">
    <w:abstractNumId w:val="8"/>
  </w:num>
  <w:num w:numId="10">
    <w:abstractNumId w:val="2"/>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0"/>
  </w:num>
  <w:num w:numId="14">
    <w:abstractNumId w:val="3"/>
  </w:num>
  <w:num w:numId="15">
    <w:abstractNumId w:val="15"/>
  </w:num>
  <w:num w:numId="16">
    <w:abstractNumId w:val="12"/>
  </w:num>
  <w:num w:numId="17">
    <w:abstractNumId w:val="13"/>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57"/>
    <w:rsid w:val="000004F6"/>
    <w:rsid w:val="00004A0E"/>
    <w:rsid w:val="0000611F"/>
    <w:rsid w:val="0001096A"/>
    <w:rsid w:val="00012B0B"/>
    <w:rsid w:val="000151B9"/>
    <w:rsid w:val="0001541C"/>
    <w:rsid w:val="0002370F"/>
    <w:rsid w:val="000261AD"/>
    <w:rsid w:val="00027828"/>
    <w:rsid w:val="00033D30"/>
    <w:rsid w:val="000348F5"/>
    <w:rsid w:val="0003593C"/>
    <w:rsid w:val="00035AD3"/>
    <w:rsid w:val="00043A8C"/>
    <w:rsid w:val="00043B12"/>
    <w:rsid w:val="00044807"/>
    <w:rsid w:val="00046902"/>
    <w:rsid w:val="000524F7"/>
    <w:rsid w:val="0005271E"/>
    <w:rsid w:val="00053BA8"/>
    <w:rsid w:val="0005413D"/>
    <w:rsid w:val="000644E3"/>
    <w:rsid w:val="00065E5A"/>
    <w:rsid w:val="00072A69"/>
    <w:rsid w:val="00072E3C"/>
    <w:rsid w:val="00081872"/>
    <w:rsid w:val="00082034"/>
    <w:rsid w:val="00082449"/>
    <w:rsid w:val="00083F2E"/>
    <w:rsid w:val="00083FAE"/>
    <w:rsid w:val="000907AC"/>
    <w:rsid w:val="00091A63"/>
    <w:rsid w:val="000A2504"/>
    <w:rsid w:val="000A7C2F"/>
    <w:rsid w:val="000A7D83"/>
    <w:rsid w:val="000B0177"/>
    <w:rsid w:val="000B1FDA"/>
    <w:rsid w:val="000B2C35"/>
    <w:rsid w:val="000B36A5"/>
    <w:rsid w:val="000B4980"/>
    <w:rsid w:val="000B706A"/>
    <w:rsid w:val="000B7CD3"/>
    <w:rsid w:val="000C090C"/>
    <w:rsid w:val="000C2B47"/>
    <w:rsid w:val="000C2B6A"/>
    <w:rsid w:val="000C376F"/>
    <w:rsid w:val="000C5619"/>
    <w:rsid w:val="000D035C"/>
    <w:rsid w:val="000D10DB"/>
    <w:rsid w:val="000D2564"/>
    <w:rsid w:val="000D398E"/>
    <w:rsid w:val="000D6348"/>
    <w:rsid w:val="000D68A9"/>
    <w:rsid w:val="000E3C41"/>
    <w:rsid w:val="000E4F2F"/>
    <w:rsid w:val="000E5384"/>
    <w:rsid w:val="000F2298"/>
    <w:rsid w:val="000F5F82"/>
    <w:rsid w:val="00102885"/>
    <w:rsid w:val="00103F0E"/>
    <w:rsid w:val="00107DA8"/>
    <w:rsid w:val="0011091B"/>
    <w:rsid w:val="0011217D"/>
    <w:rsid w:val="00116C9D"/>
    <w:rsid w:val="00116E10"/>
    <w:rsid w:val="00122AA6"/>
    <w:rsid w:val="00123448"/>
    <w:rsid w:val="00126760"/>
    <w:rsid w:val="00126773"/>
    <w:rsid w:val="00130369"/>
    <w:rsid w:val="00132D3D"/>
    <w:rsid w:val="00133143"/>
    <w:rsid w:val="00133E75"/>
    <w:rsid w:val="001356E1"/>
    <w:rsid w:val="00142B54"/>
    <w:rsid w:val="00144685"/>
    <w:rsid w:val="001447B7"/>
    <w:rsid w:val="001519DF"/>
    <w:rsid w:val="00153FD6"/>
    <w:rsid w:val="00157855"/>
    <w:rsid w:val="0016359A"/>
    <w:rsid w:val="00164497"/>
    <w:rsid w:val="00165C1E"/>
    <w:rsid w:val="0017058A"/>
    <w:rsid w:val="001717D5"/>
    <w:rsid w:val="00173D89"/>
    <w:rsid w:val="001753CD"/>
    <w:rsid w:val="00176C5A"/>
    <w:rsid w:val="0018156E"/>
    <w:rsid w:val="00181719"/>
    <w:rsid w:val="00182E92"/>
    <w:rsid w:val="00186315"/>
    <w:rsid w:val="001863C6"/>
    <w:rsid w:val="0018706D"/>
    <w:rsid w:val="001913C5"/>
    <w:rsid w:val="00192115"/>
    <w:rsid w:val="0019221C"/>
    <w:rsid w:val="001978FB"/>
    <w:rsid w:val="001A0013"/>
    <w:rsid w:val="001A0AFE"/>
    <w:rsid w:val="001A2B66"/>
    <w:rsid w:val="001A2C70"/>
    <w:rsid w:val="001A2C7E"/>
    <w:rsid w:val="001A51E2"/>
    <w:rsid w:val="001A6A23"/>
    <w:rsid w:val="001B2E1C"/>
    <w:rsid w:val="001B3098"/>
    <w:rsid w:val="001B698D"/>
    <w:rsid w:val="001C1210"/>
    <w:rsid w:val="001C164C"/>
    <w:rsid w:val="001C5549"/>
    <w:rsid w:val="001C569A"/>
    <w:rsid w:val="001E47A5"/>
    <w:rsid w:val="001E54A3"/>
    <w:rsid w:val="001E6D6B"/>
    <w:rsid w:val="001F04F1"/>
    <w:rsid w:val="001F5411"/>
    <w:rsid w:val="00201E3C"/>
    <w:rsid w:val="00202A18"/>
    <w:rsid w:val="002031D8"/>
    <w:rsid w:val="00204617"/>
    <w:rsid w:val="002052A1"/>
    <w:rsid w:val="00205B39"/>
    <w:rsid w:val="0020608E"/>
    <w:rsid w:val="00206DA3"/>
    <w:rsid w:val="00211F2C"/>
    <w:rsid w:val="002150B9"/>
    <w:rsid w:val="00215CFD"/>
    <w:rsid w:val="002213BC"/>
    <w:rsid w:val="00222D76"/>
    <w:rsid w:val="00222F71"/>
    <w:rsid w:val="002271E9"/>
    <w:rsid w:val="0023098B"/>
    <w:rsid w:val="002324D9"/>
    <w:rsid w:val="002324F8"/>
    <w:rsid w:val="00234F66"/>
    <w:rsid w:val="002367A9"/>
    <w:rsid w:val="00237992"/>
    <w:rsid w:val="00237D7D"/>
    <w:rsid w:val="00241AFD"/>
    <w:rsid w:val="00241DB5"/>
    <w:rsid w:val="0024474E"/>
    <w:rsid w:val="00251DE1"/>
    <w:rsid w:val="0025282F"/>
    <w:rsid w:val="00253EF0"/>
    <w:rsid w:val="00257CD4"/>
    <w:rsid w:val="0026058E"/>
    <w:rsid w:val="00261395"/>
    <w:rsid w:val="00263E5A"/>
    <w:rsid w:val="00264EB6"/>
    <w:rsid w:val="00265A10"/>
    <w:rsid w:val="00266257"/>
    <w:rsid w:val="0027415E"/>
    <w:rsid w:val="002760F3"/>
    <w:rsid w:val="00277D2F"/>
    <w:rsid w:val="00281EC0"/>
    <w:rsid w:val="00282DF9"/>
    <w:rsid w:val="00287313"/>
    <w:rsid w:val="00290D53"/>
    <w:rsid w:val="0029432A"/>
    <w:rsid w:val="00294E85"/>
    <w:rsid w:val="00297AFB"/>
    <w:rsid w:val="002A2247"/>
    <w:rsid w:val="002A3CDD"/>
    <w:rsid w:val="002A45C4"/>
    <w:rsid w:val="002A511C"/>
    <w:rsid w:val="002A5ACA"/>
    <w:rsid w:val="002A6FEC"/>
    <w:rsid w:val="002A70E4"/>
    <w:rsid w:val="002A78A4"/>
    <w:rsid w:val="002B35B0"/>
    <w:rsid w:val="002B36AA"/>
    <w:rsid w:val="002B6E3A"/>
    <w:rsid w:val="002C1771"/>
    <w:rsid w:val="002C310E"/>
    <w:rsid w:val="002C7224"/>
    <w:rsid w:val="002D15A1"/>
    <w:rsid w:val="002D16ED"/>
    <w:rsid w:val="002D6A62"/>
    <w:rsid w:val="002D75FE"/>
    <w:rsid w:val="002F0B4F"/>
    <w:rsid w:val="002F5491"/>
    <w:rsid w:val="002F5FDD"/>
    <w:rsid w:val="00300BBE"/>
    <w:rsid w:val="0030286C"/>
    <w:rsid w:val="003065EC"/>
    <w:rsid w:val="00307FE8"/>
    <w:rsid w:val="00317465"/>
    <w:rsid w:val="00322274"/>
    <w:rsid w:val="0032592A"/>
    <w:rsid w:val="00333094"/>
    <w:rsid w:val="00333939"/>
    <w:rsid w:val="00333E4C"/>
    <w:rsid w:val="00335863"/>
    <w:rsid w:val="0033693C"/>
    <w:rsid w:val="00336D2A"/>
    <w:rsid w:val="00345703"/>
    <w:rsid w:val="00347AEC"/>
    <w:rsid w:val="00347B3D"/>
    <w:rsid w:val="003502E8"/>
    <w:rsid w:val="003508B0"/>
    <w:rsid w:val="0035256B"/>
    <w:rsid w:val="0035413A"/>
    <w:rsid w:val="0035522B"/>
    <w:rsid w:val="0035573F"/>
    <w:rsid w:val="00355EF4"/>
    <w:rsid w:val="00357105"/>
    <w:rsid w:val="00360922"/>
    <w:rsid w:val="0036259C"/>
    <w:rsid w:val="00366E43"/>
    <w:rsid w:val="00370F57"/>
    <w:rsid w:val="003715EA"/>
    <w:rsid w:val="003724E7"/>
    <w:rsid w:val="00376D63"/>
    <w:rsid w:val="00377CDB"/>
    <w:rsid w:val="00377F39"/>
    <w:rsid w:val="00380B37"/>
    <w:rsid w:val="00381AFB"/>
    <w:rsid w:val="00384BF5"/>
    <w:rsid w:val="00387A7C"/>
    <w:rsid w:val="00387F4A"/>
    <w:rsid w:val="00392931"/>
    <w:rsid w:val="00392CA7"/>
    <w:rsid w:val="003938D7"/>
    <w:rsid w:val="00396D39"/>
    <w:rsid w:val="003A4448"/>
    <w:rsid w:val="003A53B3"/>
    <w:rsid w:val="003A635F"/>
    <w:rsid w:val="003A75AA"/>
    <w:rsid w:val="003B2CD7"/>
    <w:rsid w:val="003C1FA5"/>
    <w:rsid w:val="003C4BD3"/>
    <w:rsid w:val="003C7A40"/>
    <w:rsid w:val="003D040F"/>
    <w:rsid w:val="003D0492"/>
    <w:rsid w:val="003D0682"/>
    <w:rsid w:val="003D14E8"/>
    <w:rsid w:val="003D1FB1"/>
    <w:rsid w:val="003D7374"/>
    <w:rsid w:val="003E0326"/>
    <w:rsid w:val="003E2717"/>
    <w:rsid w:val="003E47C5"/>
    <w:rsid w:val="003F0062"/>
    <w:rsid w:val="003F02C6"/>
    <w:rsid w:val="003F1728"/>
    <w:rsid w:val="003F2231"/>
    <w:rsid w:val="003F356E"/>
    <w:rsid w:val="003F404D"/>
    <w:rsid w:val="003F6AB7"/>
    <w:rsid w:val="00402890"/>
    <w:rsid w:val="00406F9F"/>
    <w:rsid w:val="00411A01"/>
    <w:rsid w:val="00411A88"/>
    <w:rsid w:val="004129E7"/>
    <w:rsid w:val="004134F0"/>
    <w:rsid w:val="0041625C"/>
    <w:rsid w:val="004225A4"/>
    <w:rsid w:val="00423F24"/>
    <w:rsid w:val="00424745"/>
    <w:rsid w:val="00426371"/>
    <w:rsid w:val="00430E31"/>
    <w:rsid w:val="00431613"/>
    <w:rsid w:val="004350F7"/>
    <w:rsid w:val="004405F0"/>
    <w:rsid w:val="0044304F"/>
    <w:rsid w:val="00444ED6"/>
    <w:rsid w:val="00446FBF"/>
    <w:rsid w:val="00450192"/>
    <w:rsid w:val="00452672"/>
    <w:rsid w:val="00455302"/>
    <w:rsid w:val="004555C1"/>
    <w:rsid w:val="004559B8"/>
    <w:rsid w:val="00456C58"/>
    <w:rsid w:val="00460C2E"/>
    <w:rsid w:val="00464AFB"/>
    <w:rsid w:val="00470506"/>
    <w:rsid w:val="0047334C"/>
    <w:rsid w:val="004736DB"/>
    <w:rsid w:val="00474217"/>
    <w:rsid w:val="00474647"/>
    <w:rsid w:val="004807CE"/>
    <w:rsid w:val="004811E7"/>
    <w:rsid w:val="004845E7"/>
    <w:rsid w:val="004845FB"/>
    <w:rsid w:val="00487117"/>
    <w:rsid w:val="00487A74"/>
    <w:rsid w:val="00490B81"/>
    <w:rsid w:val="004919FA"/>
    <w:rsid w:val="00492073"/>
    <w:rsid w:val="00492D45"/>
    <w:rsid w:val="00494307"/>
    <w:rsid w:val="004949A2"/>
    <w:rsid w:val="00495396"/>
    <w:rsid w:val="004A13B4"/>
    <w:rsid w:val="004A5228"/>
    <w:rsid w:val="004A6F7E"/>
    <w:rsid w:val="004A70F5"/>
    <w:rsid w:val="004B07A5"/>
    <w:rsid w:val="004B4B1C"/>
    <w:rsid w:val="004B4F7B"/>
    <w:rsid w:val="004B5698"/>
    <w:rsid w:val="004B6BE3"/>
    <w:rsid w:val="004B7BE4"/>
    <w:rsid w:val="004C02AA"/>
    <w:rsid w:val="004C1936"/>
    <w:rsid w:val="004C232A"/>
    <w:rsid w:val="004C23F1"/>
    <w:rsid w:val="004D25AC"/>
    <w:rsid w:val="004D32BF"/>
    <w:rsid w:val="004D3D2B"/>
    <w:rsid w:val="004D5C94"/>
    <w:rsid w:val="004D753C"/>
    <w:rsid w:val="004D7AA9"/>
    <w:rsid w:val="004E01E0"/>
    <w:rsid w:val="004E6701"/>
    <w:rsid w:val="004E7D3E"/>
    <w:rsid w:val="004F19B9"/>
    <w:rsid w:val="004F7AFA"/>
    <w:rsid w:val="005004DF"/>
    <w:rsid w:val="00500F36"/>
    <w:rsid w:val="00503A18"/>
    <w:rsid w:val="0050722B"/>
    <w:rsid w:val="00507254"/>
    <w:rsid w:val="00514A39"/>
    <w:rsid w:val="00515482"/>
    <w:rsid w:val="0051568B"/>
    <w:rsid w:val="00516A78"/>
    <w:rsid w:val="00516D80"/>
    <w:rsid w:val="00516E98"/>
    <w:rsid w:val="0052074C"/>
    <w:rsid w:val="00521F0A"/>
    <w:rsid w:val="0052511B"/>
    <w:rsid w:val="00525A44"/>
    <w:rsid w:val="005279F9"/>
    <w:rsid w:val="00531A3D"/>
    <w:rsid w:val="00542BFA"/>
    <w:rsid w:val="00551F72"/>
    <w:rsid w:val="00557039"/>
    <w:rsid w:val="00562AF8"/>
    <w:rsid w:val="00562CD5"/>
    <w:rsid w:val="00564DF9"/>
    <w:rsid w:val="00565355"/>
    <w:rsid w:val="00567B56"/>
    <w:rsid w:val="00571608"/>
    <w:rsid w:val="005718A3"/>
    <w:rsid w:val="00571F68"/>
    <w:rsid w:val="0058211E"/>
    <w:rsid w:val="00582BD5"/>
    <w:rsid w:val="0058311A"/>
    <w:rsid w:val="0058311F"/>
    <w:rsid w:val="00586C4C"/>
    <w:rsid w:val="005872D1"/>
    <w:rsid w:val="00591EBB"/>
    <w:rsid w:val="00592F70"/>
    <w:rsid w:val="005946C9"/>
    <w:rsid w:val="00594B39"/>
    <w:rsid w:val="0059500F"/>
    <w:rsid w:val="005A1E05"/>
    <w:rsid w:val="005A6866"/>
    <w:rsid w:val="005A786E"/>
    <w:rsid w:val="005B37DB"/>
    <w:rsid w:val="005B489D"/>
    <w:rsid w:val="005B4B9E"/>
    <w:rsid w:val="005C1D30"/>
    <w:rsid w:val="005C4B6F"/>
    <w:rsid w:val="005C6AB4"/>
    <w:rsid w:val="005D0EE0"/>
    <w:rsid w:val="005D76F8"/>
    <w:rsid w:val="005E3C20"/>
    <w:rsid w:val="005E4BBB"/>
    <w:rsid w:val="005E5FE6"/>
    <w:rsid w:val="005E7C7B"/>
    <w:rsid w:val="005F03A4"/>
    <w:rsid w:val="005F2E40"/>
    <w:rsid w:val="005F7092"/>
    <w:rsid w:val="006027A5"/>
    <w:rsid w:val="00603D73"/>
    <w:rsid w:val="00604189"/>
    <w:rsid w:val="00605BED"/>
    <w:rsid w:val="00606578"/>
    <w:rsid w:val="00607958"/>
    <w:rsid w:val="00613000"/>
    <w:rsid w:val="00614877"/>
    <w:rsid w:val="006227DB"/>
    <w:rsid w:val="00625828"/>
    <w:rsid w:val="0063101B"/>
    <w:rsid w:val="006324A8"/>
    <w:rsid w:val="00632658"/>
    <w:rsid w:val="00635502"/>
    <w:rsid w:val="00635AB7"/>
    <w:rsid w:val="0063645F"/>
    <w:rsid w:val="00644FC9"/>
    <w:rsid w:val="006460B1"/>
    <w:rsid w:val="0065427D"/>
    <w:rsid w:val="006605F5"/>
    <w:rsid w:val="006607F7"/>
    <w:rsid w:val="006628E0"/>
    <w:rsid w:val="00665A16"/>
    <w:rsid w:val="006664E2"/>
    <w:rsid w:val="00667F12"/>
    <w:rsid w:val="006711C2"/>
    <w:rsid w:val="0067267D"/>
    <w:rsid w:val="00674C23"/>
    <w:rsid w:val="006809F8"/>
    <w:rsid w:val="00681E02"/>
    <w:rsid w:val="0068200A"/>
    <w:rsid w:val="00684628"/>
    <w:rsid w:val="00686794"/>
    <w:rsid w:val="006A0424"/>
    <w:rsid w:val="006A3953"/>
    <w:rsid w:val="006A5EC5"/>
    <w:rsid w:val="006A7928"/>
    <w:rsid w:val="006B259E"/>
    <w:rsid w:val="006B2F58"/>
    <w:rsid w:val="006B336F"/>
    <w:rsid w:val="006B4CA0"/>
    <w:rsid w:val="006B6636"/>
    <w:rsid w:val="006C233B"/>
    <w:rsid w:val="006C33E3"/>
    <w:rsid w:val="006C4386"/>
    <w:rsid w:val="006D21A4"/>
    <w:rsid w:val="006D3809"/>
    <w:rsid w:val="006D42EE"/>
    <w:rsid w:val="006D50BA"/>
    <w:rsid w:val="006D6677"/>
    <w:rsid w:val="006E2963"/>
    <w:rsid w:val="006E3EAF"/>
    <w:rsid w:val="006E5094"/>
    <w:rsid w:val="006F059F"/>
    <w:rsid w:val="006F163F"/>
    <w:rsid w:val="006F634F"/>
    <w:rsid w:val="006F66CB"/>
    <w:rsid w:val="00700651"/>
    <w:rsid w:val="00702E0A"/>
    <w:rsid w:val="00703629"/>
    <w:rsid w:val="00703930"/>
    <w:rsid w:val="007043A4"/>
    <w:rsid w:val="00704497"/>
    <w:rsid w:val="00704C59"/>
    <w:rsid w:val="0071169D"/>
    <w:rsid w:val="007116EA"/>
    <w:rsid w:val="00717641"/>
    <w:rsid w:val="00722077"/>
    <w:rsid w:val="00723D11"/>
    <w:rsid w:val="00725B69"/>
    <w:rsid w:val="0072730A"/>
    <w:rsid w:val="0074138A"/>
    <w:rsid w:val="00741506"/>
    <w:rsid w:val="007437A3"/>
    <w:rsid w:val="00744957"/>
    <w:rsid w:val="00745387"/>
    <w:rsid w:val="007460E0"/>
    <w:rsid w:val="00746434"/>
    <w:rsid w:val="00755F0A"/>
    <w:rsid w:val="00755F60"/>
    <w:rsid w:val="0076096E"/>
    <w:rsid w:val="00762C4E"/>
    <w:rsid w:val="0076598A"/>
    <w:rsid w:val="0076633D"/>
    <w:rsid w:val="007762C3"/>
    <w:rsid w:val="00777B60"/>
    <w:rsid w:val="007815B0"/>
    <w:rsid w:val="00782533"/>
    <w:rsid w:val="00785C41"/>
    <w:rsid w:val="00792C5D"/>
    <w:rsid w:val="007A18BF"/>
    <w:rsid w:val="007A4262"/>
    <w:rsid w:val="007A65DC"/>
    <w:rsid w:val="007A69DD"/>
    <w:rsid w:val="007B00FC"/>
    <w:rsid w:val="007B1217"/>
    <w:rsid w:val="007B25A8"/>
    <w:rsid w:val="007B2A2C"/>
    <w:rsid w:val="007B6B3B"/>
    <w:rsid w:val="007C20AB"/>
    <w:rsid w:val="007C24BE"/>
    <w:rsid w:val="007C2A29"/>
    <w:rsid w:val="007C354B"/>
    <w:rsid w:val="007C354F"/>
    <w:rsid w:val="007C5078"/>
    <w:rsid w:val="007D21E8"/>
    <w:rsid w:val="007D408F"/>
    <w:rsid w:val="007D656E"/>
    <w:rsid w:val="007E6D61"/>
    <w:rsid w:val="007E7039"/>
    <w:rsid w:val="007F286B"/>
    <w:rsid w:val="007F426A"/>
    <w:rsid w:val="007F4273"/>
    <w:rsid w:val="007F44E6"/>
    <w:rsid w:val="007F485E"/>
    <w:rsid w:val="007F5E6E"/>
    <w:rsid w:val="007F603F"/>
    <w:rsid w:val="00801765"/>
    <w:rsid w:val="00803E09"/>
    <w:rsid w:val="00804DAB"/>
    <w:rsid w:val="008109FF"/>
    <w:rsid w:val="008121C7"/>
    <w:rsid w:val="00813A51"/>
    <w:rsid w:val="00814341"/>
    <w:rsid w:val="00814F36"/>
    <w:rsid w:val="008256B6"/>
    <w:rsid w:val="00826E46"/>
    <w:rsid w:val="00833870"/>
    <w:rsid w:val="00836CA6"/>
    <w:rsid w:val="00842ABA"/>
    <w:rsid w:val="008438D0"/>
    <w:rsid w:val="00843D16"/>
    <w:rsid w:val="00846185"/>
    <w:rsid w:val="0084657E"/>
    <w:rsid w:val="00846B40"/>
    <w:rsid w:val="0085009D"/>
    <w:rsid w:val="008510DC"/>
    <w:rsid w:val="008518DE"/>
    <w:rsid w:val="00851F5E"/>
    <w:rsid w:val="0085358E"/>
    <w:rsid w:val="00860071"/>
    <w:rsid w:val="00860B29"/>
    <w:rsid w:val="008617F5"/>
    <w:rsid w:val="00861F90"/>
    <w:rsid w:val="00862C83"/>
    <w:rsid w:val="00863D1F"/>
    <w:rsid w:val="008673BF"/>
    <w:rsid w:val="00874848"/>
    <w:rsid w:val="008827CE"/>
    <w:rsid w:val="00885532"/>
    <w:rsid w:val="00891842"/>
    <w:rsid w:val="008949AB"/>
    <w:rsid w:val="00894E8F"/>
    <w:rsid w:val="008952F4"/>
    <w:rsid w:val="00896995"/>
    <w:rsid w:val="008A01C2"/>
    <w:rsid w:val="008A0249"/>
    <w:rsid w:val="008A4C45"/>
    <w:rsid w:val="008B0EC5"/>
    <w:rsid w:val="008B541D"/>
    <w:rsid w:val="008B6732"/>
    <w:rsid w:val="008B6A28"/>
    <w:rsid w:val="008B7079"/>
    <w:rsid w:val="008B7CF9"/>
    <w:rsid w:val="008C0C88"/>
    <w:rsid w:val="008C2049"/>
    <w:rsid w:val="008C38CD"/>
    <w:rsid w:val="008C5A28"/>
    <w:rsid w:val="008C6433"/>
    <w:rsid w:val="008D0668"/>
    <w:rsid w:val="008D439A"/>
    <w:rsid w:val="008D6266"/>
    <w:rsid w:val="008D772F"/>
    <w:rsid w:val="008E3C5A"/>
    <w:rsid w:val="008E6656"/>
    <w:rsid w:val="008F07EA"/>
    <w:rsid w:val="008F09C0"/>
    <w:rsid w:val="008F782F"/>
    <w:rsid w:val="0090173F"/>
    <w:rsid w:val="009043BC"/>
    <w:rsid w:val="009074FA"/>
    <w:rsid w:val="00907F97"/>
    <w:rsid w:val="00912B78"/>
    <w:rsid w:val="00913047"/>
    <w:rsid w:val="0091797B"/>
    <w:rsid w:val="00927188"/>
    <w:rsid w:val="00927D2D"/>
    <w:rsid w:val="00930F38"/>
    <w:rsid w:val="00935F72"/>
    <w:rsid w:val="00936DC8"/>
    <w:rsid w:val="009377FA"/>
    <w:rsid w:val="009418B8"/>
    <w:rsid w:val="00941CCE"/>
    <w:rsid w:val="00942AAC"/>
    <w:rsid w:val="0094397D"/>
    <w:rsid w:val="009474DC"/>
    <w:rsid w:val="00947C0C"/>
    <w:rsid w:val="00950A6C"/>
    <w:rsid w:val="00953006"/>
    <w:rsid w:val="0095368C"/>
    <w:rsid w:val="00953FA8"/>
    <w:rsid w:val="0095419B"/>
    <w:rsid w:val="00961D0C"/>
    <w:rsid w:val="00965311"/>
    <w:rsid w:val="00966273"/>
    <w:rsid w:val="009664B1"/>
    <w:rsid w:val="00966672"/>
    <w:rsid w:val="00972223"/>
    <w:rsid w:val="00972B7A"/>
    <w:rsid w:val="00973F73"/>
    <w:rsid w:val="00975802"/>
    <w:rsid w:val="0098080E"/>
    <w:rsid w:val="00985CA9"/>
    <w:rsid w:val="009870F6"/>
    <w:rsid w:val="00987723"/>
    <w:rsid w:val="009908E2"/>
    <w:rsid w:val="0099129E"/>
    <w:rsid w:val="00991350"/>
    <w:rsid w:val="00994006"/>
    <w:rsid w:val="009A1A7B"/>
    <w:rsid w:val="009A2BAA"/>
    <w:rsid w:val="009A3314"/>
    <w:rsid w:val="009A4B84"/>
    <w:rsid w:val="009A6B33"/>
    <w:rsid w:val="009B06DE"/>
    <w:rsid w:val="009B390D"/>
    <w:rsid w:val="009B4377"/>
    <w:rsid w:val="009B6BA7"/>
    <w:rsid w:val="009B6C2D"/>
    <w:rsid w:val="009B7D7D"/>
    <w:rsid w:val="009C4D03"/>
    <w:rsid w:val="009C5B01"/>
    <w:rsid w:val="009C5F11"/>
    <w:rsid w:val="009D2733"/>
    <w:rsid w:val="009E1F37"/>
    <w:rsid w:val="009E3574"/>
    <w:rsid w:val="009E4010"/>
    <w:rsid w:val="009E40C7"/>
    <w:rsid w:val="009E578A"/>
    <w:rsid w:val="009E6F5F"/>
    <w:rsid w:val="009E73B0"/>
    <w:rsid w:val="009E76D2"/>
    <w:rsid w:val="009F149F"/>
    <w:rsid w:val="009F2938"/>
    <w:rsid w:val="009F781A"/>
    <w:rsid w:val="00A007E7"/>
    <w:rsid w:val="00A00FEB"/>
    <w:rsid w:val="00A04FD8"/>
    <w:rsid w:val="00A05E01"/>
    <w:rsid w:val="00A07EA7"/>
    <w:rsid w:val="00A10777"/>
    <w:rsid w:val="00A14D60"/>
    <w:rsid w:val="00A1640E"/>
    <w:rsid w:val="00A20A8F"/>
    <w:rsid w:val="00A22B6A"/>
    <w:rsid w:val="00A24337"/>
    <w:rsid w:val="00A2455B"/>
    <w:rsid w:val="00A25E00"/>
    <w:rsid w:val="00A25FEB"/>
    <w:rsid w:val="00A27197"/>
    <w:rsid w:val="00A30796"/>
    <w:rsid w:val="00A32F7B"/>
    <w:rsid w:val="00A34B64"/>
    <w:rsid w:val="00A35125"/>
    <w:rsid w:val="00A36E52"/>
    <w:rsid w:val="00A371B4"/>
    <w:rsid w:val="00A430E3"/>
    <w:rsid w:val="00A4513F"/>
    <w:rsid w:val="00A47CED"/>
    <w:rsid w:val="00A50F90"/>
    <w:rsid w:val="00A54C94"/>
    <w:rsid w:val="00A5509C"/>
    <w:rsid w:val="00A55B36"/>
    <w:rsid w:val="00A619C6"/>
    <w:rsid w:val="00A61F8F"/>
    <w:rsid w:val="00A6329D"/>
    <w:rsid w:val="00A632D4"/>
    <w:rsid w:val="00A65B65"/>
    <w:rsid w:val="00A733B7"/>
    <w:rsid w:val="00A776BD"/>
    <w:rsid w:val="00A80A07"/>
    <w:rsid w:val="00A81839"/>
    <w:rsid w:val="00A82FAC"/>
    <w:rsid w:val="00A831C2"/>
    <w:rsid w:val="00A84491"/>
    <w:rsid w:val="00AA083D"/>
    <w:rsid w:val="00AA2934"/>
    <w:rsid w:val="00AA7647"/>
    <w:rsid w:val="00AB0375"/>
    <w:rsid w:val="00AB14E9"/>
    <w:rsid w:val="00AB33CA"/>
    <w:rsid w:val="00AB4B3B"/>
    <w:rsid w:val="00AB72F9"/>
    <w:rsid w:val="00AB773F"/>
    <w:rsid w:val="00AC0661"/>
    <w:rsid w:val="00AC0EC6"/>
    <w:rsid w:val="00AC644E"/>
    <w:rsid w:val="00AD0DC8"/>
    <w:rsid w:val="00AD15EA"/>
    <w:rsid w:val="00AD1DDC"/>
    <w:rsid w:val="00AD495D"/>
    <w:rsid w:val="00AD4FAA"/>
    <w:rsid w:val="00AE0D94"/>
    <w:rsid w:val="00AE112C"/>
    <w:rsid w:val="00AE198F"/>
    <w:rsid w:val="00AE4FEF"/>
    <w:rsid w:val="00AF0A4E"/>
    <w:rsid w:val="00AF70DB"/>
    <w:rsid w:val="00B01323"/>
    <w:rsid w:val="00B0555B"/>
    <w:rsid w:val="00B06B16"/>
    <w:rsid w:val="00B12C71"/>
    <w:rsid w:val="00B2558B"/>
    <w:rsid w:val="00B25969"/>
    <w:rsid w:val="00B276CC"/>
    <w:rsid w:val="00B311B8"/>
    <w:rsid w:val="00B31CB5"/>
    <w:rsid w:val="00B323A0"/>
    <w:rsid w:val="00B326D8"/>
    <w:rsid w:val="00B33847"/>
    <w:rsid w:val="00B401DB"/>
    <w:rsid w:val="00B42B25"/>
    <w:rsid w:val="00B42F78"/>
    <w:rsid w:val="00B53803"/>
    <w:rsid w:val="00B5462D"/>
    <w:rsid w:val="00B56767"/>
    <w:rsid w:val="00B579B4"/>
    <w:rsid w:val="00B6221B"/>
    <w:rsid w:val="00B6434B"/>
    <w:rsid w:val="00B650D4"/>
    <w:rsid w:val="00B65A57"/>
    <w:rsid w:val="00B66320"/>
    <w:rsid w:val="00B67FC7"/>
    <w:rsid w:val="00B739D5"/>
    <w:rsid w:val="00B81385"/>
    <w:rsid w:val="00B81643"/>
    <w:rsid w:val="00B84C97"/>
    <w:rsid w:val="00B85782"/>
    <w:rsid w:val="00B85DB7"/>
    <w:rsid w:val="00B8664C"/>
    <w:rsid w:val="00B87B94"/>
    <w:rsid w:val="00B9366D"/>
    <w:rsid w:val="00B93C26"/>
    <w:rsid w:val="00B93FE1"/>
    <w:rsid w:val="00B9419D"/>
    <w:rsid w:val="00B94737"/>
    <w:rsid w:val="00B94A1E"/>
    <w:rsid w:val="00B96CBE"/>
    <w:rsid w:val="00BA1834"/>
    <w:rsid w:val="00BA39BA"/>
    <w:rsid w:val="00BA548B"/>
    <w:rsid w:val="00BA686B"/>
    <w:rsid w:val="00BB0349"/>
    <w:rsid w:val="00BB6E2A"/>
    <w:rsid w:val="00BB73D3"/>
    <w:rsid w:val="00BB7CF9"/>
    <w:rsid w:val="00BC797D"/>
    <w:rsid w:val="00BD0796"/>
    <w:rsid w:val="00BD2242"/>
    <w:rsid w:val="00BD36C4"/>
    <w:rsid w:val="00BD44CA"/>
    <w:rsid w:val="00BD6F3B"/>
    <w:rsid w:val="00BD6FA8"/>
    <w:rsid w:val="00BE3AAC"/>
    <w:rsid w:val="00BE5128"/>
    <w:rsid w:val="00BE60CA"/>
    <w:rsid w:val="00BF1865"/>
    <w:rsid w:val="00BF507D"/>
    <w:rsid w:val="00BF6013"/>
    <w:rsid w:val="00C0275B"/>
    <w:rsid w:val="00C0700C"/>
    <w:rsid w:val="00C07C36"/>
    <w:rsid w:val="00C11CB3"/>
    <w:rsid w:val="00C12085"/>
    <w:rsid w:val="00C1672C"/>
    <w:rsid w:val="00C16B67"/>
    <w:rsid w:val="00C16DFC"/>
    <w:rsid w:val="00C1713A"/>
    <w:rsid w:val="00C17382"/>
    <w:rsid w:val="00C2270F"/>
    <w:rsid w:val="00C22861"/>
    <w:rsid w:val="00C2366E"/>
    <w:rsid w:val="00C2581D"/>
    <w:rsid w:val="00C27360"/>
    <w:rsid w:val="00C27FEC"/>
    <w:rsid w:val="00C30B00"/>
    <w:rsid w:val="00C36C6E"/>
    <w:rsid w:val="00C449AC"/>
    <w:rsid w:val="00C4531B"/>
    <w:rsid w:val="00C465A5"/>
    <w:rsid w:val="00C5051E"/>
    <w:rsid w:val="00C543E8"/>
    <w:rsid w:val="00C575EE"/>
    <w:rsid w:val="00C6115A"/>
    <w:rsid w:val="00C6555E"/>
    <w:rsid w:val="00C7071B"/>
    <w:rsid w:val="00C76A3C"/>
    <w:rsid w:val="00C82555"/>
    <w:rsid w:val="00C85020"/>
    <w:rsid w:val="00C86496"/>
    <w:rsid w:val="00C865E2"/>
    <w:rsid w:val="00C87808"/>
    <w:rsid w:val="00C92BF3"/>
    <w:rsid w:val="00C93184"/>
    <w:rsid w:val="00C94741"/>
    <w:rsid w:val="00C94ABF"/>
    <w:rsid w:val="00C94B51"/>
    <w:rsid w:val="00C958EA"/>
    <w:rsid w:val="00C961A7"/>
    <w:rsid w:val="00C96744"/>
    <w:rsid w:val="00C972A2"/>
    <w:rsid w:val="00C97E37"/>
    <w:rsid w:val="00CA0152"/>
    <w:rsid w:val="00CA1C32"/>
    <w:rsid w:val="00CA22A0"/>
    <w:rsid w:val="00CA2546"/>
    <w:rsid w:val="00CA2CA8"/>
    <w:rsid w:val="00CA429A"/>
    <w:rsid w:val="00CB1734"/>
    <w:rsid w:val="00CB6B29"/>
    <w:rsid w:val="00CB6FE4"/>
    <w:rsid w:val="00CC2D33"/>
    <w:rsid w:val="00CC395A"/>
    <w:rsid w:val="00CC4588"/>
    <w:rsid w:val="00CC5F74"/>
    <w:rsid w:val="00CC605D"/>
    <w:rsid w:val="00CD4DA9"/>
    <w:rsid w:val="00CE1C0A"/>
    <w:rsid w:val="00CE30FC"/>
    <w:rsid w:val="00CE3374"/>
    <w:rsid w:val="00CE4F3F"/>
    <w:rsid w:val="00CE5752"/>
    <w:rsid w:val="00CE7449"/>
    <w:rsid w:val="00CF01D3"/>
    <w:rsid w:val="00CF129C"/>
    <w:rsid w:val="00CF4AC4"/>
    <w:rsid w:val="00D0010C"/>
    <w:rsid w:val="00D009E8"/>
    <w:rsid w:val="00D076EE"/>
    <w:rsid w:val="00D11526"/>
    <w:rsid w:val="00D13AD8"/>
    <w:rsid w:val="00D15557"/>
    <w:rsid w:val="00D16F87"/>
    <w:rsid w:val="00D1791F"/>
    <w:rsid w:val="00D2709E"/>
    <w:rsid w:val="00D300EF"/>
    <w:rsid w:val="00D30F65"/>
    <w:rsid w:val="00D31601"/>
    <w:rsid w:val="00D31C8A"/>
    <w:rsid w:val="00D34451"/>
    <w:rsid w:val="00D42FE7"/>
    <w:rsid w:val="00D43FB2"/>
    <w:rsid w:val="00D4402B"/>
    <w:rsid w:val="00D444A9"/>
    <w:rsid w:val="00D4626D"/>
    <w:rsid w:val="00D47078"/>
    <w:rsid w:val="00D47E05"/>
    <w:rsid w:val="00D47ED7"/>
    <w:rsid w:val="00D51A87"/>
    <w:rsid w:val="00D53A85"/>
    <w:rsid w:val="00D54F8E"/>
    <w:rsid w:val="00D55037"/>
    <w:rsid w:val="00D55645"/>
    <w:rsid w:val="00D55DDF"/>
    <w:rsid w:val="00D57DB4"/>
    <w:rsid w:val="00D6467C"/>
    <w:rsid w:val="00D70DA9"/>
    <w:rsid w:val="00D746B1"/>
    <w:rsid w:val="00D759FF"/>
    <w:rsid w:val="00D77A1D"/>
    <w:rsid w:val="00D81508"/>
    <w:rsid w:val="00D8244E"/>
    <w:rsid w:val="00D830C0"/>
    <w:rsid w:val="00D83109"/>
    <w:rsid w:val="00D831FC"/>
    <w:rsid w:val="00D904E4"/>
    <w:rsid w:val="00D93FA3"/>
    <w:rsid w:val="00DA35EB"/>
    <w:rsid w:val="00DA6544"/>
    <w:rsid w:val="00DA76A8"/>
    <w:rsid w:val="00DA7813"/>
    <w:rsid w:val="00DB007D"/>
    <w:rsid w:val="00DB0711"/>
    <w:rsid w:val="00DB39AD"/>
    <w:rsid w:val="00DB75CF"/>
    <w:rsid w:val="00DC24C7"/>
    <w:rsid w:val="00DC2BD1"/>
    <w:rsid w:val="00DC2D33"/>
    <w:rsid w:val="00DC54C3"/>
    <w:rsid w:val="00DC7F47"/>
    <w:rsid w:val="00DD2AC2"/>
    <w:rsid w:val="00DE00CC"/>
    <w:rsid w:val="00DE0FAA"/>
    <w:rsid w:val="00DE285A"/>
    <w:rsid w:val="00DE286C"/>
    <w:rsid w:val="00DE2D2C"/>
    <w:rsid w:val="00DE3870"/>
    <w:rsid w:val="00DE3C77"/>
    <w:rsid w:val="00DE75E1"/>
    <w:rsid w:val="00DF0134"/>
    <w:rsid w:val="00DF1A7B"/>
    <w:rsid w:val="00DF1D25"/>
    <w:rsid w:val="00DF32FD"/>
    <w:rsid w:val="00DF3EF0"/>
    <w:rsid w:val="00E07B96"/>
    <w:rsid w:val="00E129C4"/>
    <w:rsid w:val="00E13C8B"/>
    <w:rsid w:val="00E140AE"/>
    <w:rsid w:val="00E2183A"/>
    <w:rsid w:val="00E225D9"/>
    <w:rsid w:val="00E26991"/>
    <w:rsid w:val="00E27B6A"/>
    <w:rsid w:val="00E30E0B"/>
    <w:rsid w:val="00E3287B"/>
    <w:rsid w:val="00E32CBC"/>
    <w:rsid w:val="00E4163B"/>
    <w:rsid w:val="00E41DFF"/>
    <w:rsid w:val="00E44048"/>
    <w:rsid w:val="00E44FDF"/>
    <w:rsid w:val="00E45335"/>
    <w:rsid w:val="00E5058F"/>
    <w:rsid w:val="00E51A6D"/>
    <w:rsid w:val="00E51D7E"/>
    <w:rsid w:val="00E521F9"/>
    <w:rsid w:val="00E52646"/>
    <w:rsid w:val="00E5562A"/>
    <w:rsid w:val="00E56B5D"/>
    <w:rsid w:val="00E65730"/>
    <w:rsid w:val="00E66211"/>
    <w:rsid w:val="00E66E9A"/>
    <w:rsid w:val="00E736C9"/>
    <w:rsid w:val="00E73B86"/>
    <w:rsid w:val="00E743AA"/>
    <w:rsid w:val="00E77BA8"/>
    <w:rsid w:val="00E81DC8"/>
    <w:rsid w:val="00E8447B"/>
    <w:rsid w:val="00E851A6"/>
    <w:rsid w:val="00E9499A"/>
    <w:rsid w:val="00EA0724"/>
    <w:rsid w:val="00EA0C55"/>
    <w:rsid w:val="00EA4624"/>
    <w:rsid w:val="00EB08AE"/>
    <w:rsid w:val="00EB0A78"/>
    <w:rsid w:val="00EB278C"/>
    <w:rsid w:val="00EB4676"/>
    <w:rsid w:val="00EB4FD7"/>
    <w:rsid w:val="00EC002A"/>
    <w:rsid w:val="00EC1BF8"/>
    <w:rsid w:val="00EC2E2B"/>
    <w:rsid w:val="00EC4E76"/>
    <w:rsid w:val="00ED0A9A"/>
    <w:rsid w:val="00EE0FB9"/>
    <w:rsid w:val="00EE14CA"/>
    <w:rsid w:val="00EE2191"/>
    <w:rsid w:val="00EE7693"/>
    <w:rsid w:val="00EE7891"/>
    <w:rsid w:val="00EE7B5D"/>
    <w:rsid w:val="00EF4E16"/>
    <w:rsid w:val="00EF5E7C"/>
    <w:rsid w:val="00EF706F"/>
    <w:rsid w:val="00EF7CCA"/>
    <w:rsid w:val="00F0245F"/>
    <w:rsid w:val="00F053B9"/>
    <w:rsid w:val="00F14007"/>
    <w:rsid w:val="00F16C79"/>
    <w:rsid w:val="00F20E3A"/>
    <w:rsid w:val="00F233BE"/>
    <w:rsid w:val="00F23B6F"/>
    <w:rsid w:val="00F26036"/>
    <w:rsid w:val="00F275A5"/>
    <w:rsid w:val="00F302BC"/>
    <w:rsid w:val="00F351E7"/>
    <w:rsid w:val="00F35E3F"/>
    <w:rsid w:val="00F37255"/>
    <w:rsid w:val="00F419E6"/>
    <w:rsid w:val="00F42BE5"/>
    <w:rsid w:val="00F44038"/>
    <w:rsid w:val="00F45493"/>
    <w:rsid w:val="00F45685"/>
    <w:rsid w:val="00F46BDC"/>
    <w:rsid w:val="00F5562B"/>
    <w:rsid w:val="00F62014"/>
    <w:rsid w:val="00F62220"/>
    <w:rsid w:val="00F63E3E"/>
    <w:rsid w:val="00F707C1"/>
    <w:rsid w:val="00F72C0D"/>
    <w:rsid w:val="00F740A5"/>
    <w:rsid w:val="00F77824"/>
    <w:rsid w:val="00F80CA4"/>
    <w:rsid w:val="00F81921"/>
    <w:rsid w:val="00F84598"/>
    <w:rsid w:val="00F8635A"/>
    <w:rsid w:val="00F86F67"/>
    <w:rsid w:val="00F871D9"/>
    <w:rsid w:val="00F8744D"/>
    <w:rsid w:val="00F87999"/>
    <w:rsid w:val="00F93B9E"/>
    <w:rsid w:val="00F95925"/>
    <w:rsid w:val="00FA7341"/>
    <w:rsid w:val="00FA746D"/>
    <w:rsid w:val="00FA766D"/>
    <w:rsid w:val="00FB03A4"/>
    <w:rsid w:val="00FB4E30"/>
    <w:rsid w:val="00FC0200"/>
    <w:rsid w:val="00FC15F9"/>
    <w:rsid w:val="00FC1F78"/>
    <w:rsid w:val="00FC38B0"/>
    <w:rsid w:val="00FC4A2F"/>
    <w:rsid w:val="00FC674B"/>
    <w:rsid w:val="00FC7005"/>
    <w:rsid w:val="00FD4E01"/>
    <w:rsid w:val="00FD505E"/>
    <w:rsid w:val="00FD69D3"/>
    <w:rsid w:val="00FD77B5"/>
    <w:rsid w:val="00FE1D27"/>
    <w:rsid w:val="00FF1D7F"/>
    <w:rsid w:val="00FF2A40"/>
    <w:rsid w:val="00FF53DF"/>
    <w:rsid w:val="00FF55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C01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pPr>
        <w:spacing w:before="150" w:after="75" w:line="270" w:lineRule="atLeast"/>
        <w:jc w:val="both"/>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1B9"/>
    <w:rPr>
      <w:sz w:val="24"/>
      <w:szCs w:val="24"/>
    </w:rPr>
  </w:style>
  <w:style w:type="paragraph" w:styleId="Heading1">
    <w:name w:val="heading 1"/>
    <w:basedOn w:val="Normal"/>
    <w:link w:val="Heading1Char"/>
    <w:uiPriority w:val="9"/>
    <w:qFormat/>
    <w:rsid w:val="00A34B64"/>
    <w:pPr>
      <w:spacing w:before="100" w:beforeAutospacing="1" w:after="100" w:afterAutospacing="1"/>
      <w:jc w:val="center"/>
      <w:outlineLvl w:val="0"/>
    </w:pPr>
    <w:rPr>
      <w:b/>
      <w:bCs/>
      <w:kern w:val="3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0151B9"/>
    <w:pPr>
      <w:spacing w:before="100" w:beforeAutospacing="1" w:after="100" w:afterAutospacing="1"/>
    </w:pPr>
  </w:style>
  <w:style w:type="paragraph" w:customStyle="1" w:styleId="CharCharRakstzRakstzCharChar">
    <w:name w:val="Char Char Rakstz. Rakstz. Char Char"/>
    <w:basedOn w:val="Normal"/>
    <w:autoRedefine/>
    <w:rsid w:val="000151B9"/>
    <w:pPr>
      <w:spacing w:before="40"/>
    </w:pPr>
    <w:rPr>
      <w:lang w:val="pl-PL" w:eastAsia="pl-PL"/>
    </w:rPr>
  </w:style>
  <w:style w:type="paragraph" w:customStyle="1" w:styleId="naisnod">
    <w:name w:val="naisnod"/>
    <w:basedOn w:val="Normal"/>
    <w:rsid w:val="000151B9"/>
    <w:pPr>
      <w:spacing w:after="150"/>
      <w:jc w:val="center"/>
    </w:pPr>
    <w:rPr>
      <w:b/>
      <w:bCs/>
    </w:rPr>
  </w:style>
  <w:style w:type="paragraph" w:customStyle="1" w:styleId="naiskr">
    <w:name w:val="naiskr"/>
    <w:basedOn w:val="Normal"/>
    <w:rsid w:val="000151B9"/>
    <w:pPr>
      <w:spacing w:before="75"/>
    </w:pPr>
  </w:style>
  <w:style w:type="paragraph" w:styleId="FootnoteText">
    <w:name w:val="footnote text"/>
    <w:basedOn w:val="Normal"/>
    <w:semiHidden/>
    <w:rsid w:val="000151B9"/>
    <w:rPr>
      <w:sz w:val="20"/>
      <w:szCs w:val="20"/>
    </w:rPr>
  </w:style>
  <w:style w:type="paragraph" w:styleId="BodyText">
    <w:name w:val="Body Text"/>
    <w:basedOn w:val="Normal"/>
    <w:rsid w:val="000151B9"/>
    <w:pPr>
      <w:jc w:val="right"/>
    </w:pPr>
    <w:rPr>
      <w:b/>
      <w:sz w:val="28"/>
      <w:szCs w:val="20"/>
      <w:lang w:eastAsia="en-US"/>
    </w:rPr>
  </w:style>
  <w:style w:type="character" w:styleId="Emphasis">
    <w:name w:val="Emphasis"/>
    <w:uiPriority w:val="20"/>
    <w:qFormat/>
    <w:rsid w:val="000151B9"/>
    <w:rPr>
      <w:i/>
      <w:iCs/>
    </w:rPr>
  </w:style>
  <w:style w:type="paragraph" w:customStyle="1" w:styleId="naisf">
    <w:name w:val="naisf"/>
    <w:basedOn w:val="Normal"/>
    <w:rsid w:val="000151B9"/>
    <w:pPr>
      <w:spacing w:before="75"/>
      <w:ind w:firstLine="375"/>
    </w:pPr>
  </w:style>
  <w:style w:type="table" w:styleId="TableGrid">
    <w:name w:val="Table Grid"/>
    <w:basedOn w:val="TableNormal"/>
    <w:rsid w:val="00015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151B9"/>
    <w:rPr>
      <w:b/>
      <w:bCs/>
    </w:rPr>
  </w:style>
  <w:style w:type="paragraph" w:styleId="BodyTextIndent">
    <w:name w:val="Body Text Indent"/>
    <w:basedOn w:val="Normal"/>
    <w:rsid w:val="000151B9"/>
    <w:pPr>
      <w:spacing w:after="120"/>
      <w:ind w:left="283"/>
    </w:pPr>
  </w:style>
  <w:style w:type="paragraph" w:styleId="Header">
    <w:name w:val="header"/>
    <w:basedOn w:val="Normal"/>
    <w:rsid w:val="000151B9"/>
    <w:pPr>
      <w:tabs>
        <w:tab w:val="center" w:pos="4153"/>
        <w:tab w:val="right" w:pos="8306"/>
      </w:tabs>
    </w:pPr>
  </w:style>
  <w:style w:type="paragraph" w:styleId="Footer">
    <w:name w:val="footer"/>
    <w:basedOn w:val="Normal"/>
    <w:rsid w:val="000151B9"/>
    <w:pPr>
      <w:tabs>
        <w:tab w:val="center" w:pos="4153"/>
        <w:tab w:val="right" w:pos="8306"/>
      </w:tabs>
    </w:pPr>
  </w:style>
  <w:style w:type="character" w:styleId="PageNumber">
    <w:name w:val="page number"/>
    <w:basedOn w:val="DefaultParagraphFont"/>
    <w:rsid w:val="000151B9"/>
  </w:style>
  <w:style w:type="paragraph" w:styleId="CommentText">
    <w:name w:val="annotation text"/>
    <w:basedOn w:val="Normal"/>
    <w:link w:val="CommentTextChar"/>
    <w:rsid w:val="000151B9"/>
    <w:rPr>
      <w:sz w:val="20"/>
      <w:szCs w:val="20"/>
    </w:rPr>
  </w:style>
  <w:style w:type="character" w:styleId="CommentReference">
    <w:name w:val="annotation reference"/>
    <w:uiPriority w:val="99"/>
    <w:semiHidden/>
    <w:rsid w:val="000151B9"/>
    <w:rPr>
      <w:sz w:val="16"/>
      <w:szCs w:val="16"/>
    </w:rPr>
  </w:style>
  <w:style w:type="paragraph" w:styleId="BalloonText">
    <w:name w:val="Balloon Text"/>
    <w:basedOn w:val="Normal"/>
    <w:semiHidden/>
    <w:rsid w:val="000151B9"/>
    <w:rPr>
      <w:rFonts w:ascii="Tahoma" w:hAnsi="Tahoma" w:cs="Tahoma"/>
      <w:sz w:val="16"/>
      <w:szCs w:val="16"/>
    </w:rPr>
  </w:style>
  <w:style w:type="paragraph" w:styleId="CommentSubject">
    <w:name w:val="annotation subject"/>
    <w:basedOn w:val="CommentText"/>
    <w:next w:val="CommentText"/>
    <w:semiHidden/>
    <w:rsid w:val="000151B9"/>
    <w:rPr>
      <w:b/>
      <w:bCs/>
    </w:rPr>
  </w:style>
  <w:style w:type="paragraph" w:styleId="NormalWeb">
    <w:name w:val="Normal (Web)"/>
    <w:basedOn w:val="Normal"/>
    <w:link w:val="NormalWebChar"/>
    <w:uiPriority w:val="99"/>
    <w:rsid w:val="00456C58"/>
    <w:pPr>
      <w:spacing w:before="100" w:beforeAutospacing="1" w:after="100" w:afterAutospacing="1"/>
    </w:pPr>
  </w:style>
  <w:style w:type="character" w:styleId="Hyperlink">
    <w:name w:val="Hyperlink"/>
    <w:uiPriority w:val="99"/>
    <w:unhideWhenUsed/>
    <w:rsid w:val="00D30F65"/>
    <w:rPr>
      <w:color w:val="0000FF"/>
      <w:u w:val="single"/>
    </w:rPr>
  </w:style>
  <w:style w:type="paragraph" w:customStyle="1" w:styleId="MKH">
    <w:name w:val="MKH"/>
    <w:basedOn w:val="Normal"/>
    <w:rsid w:val="00317465"/>
    <w:pPr>
      <w:ind w:firstLine="720"/>
      <w:jc w:val="center"/>
    </w:pPr>
    <w:rPr>
      <w:b/>
      <w:sz w:val="28"/>
      <w:szCs w:val="28"/>
    </w:rPr>
  </w:style>
  <w:style w:type="character" w:customStyle="1" w:styleId="CommentTextChar">
    <w:name w:val="Comment Text Char"/>
    <w:link w:val="CommentText"/>
    <w:locked/>
    <w:rsid w:val="007D21E8"/>
  </w:style>
  <w:style w:type="character" w:customStyle="1" w:styleId="Heading1Char">
    <w:name w:val="Heading 1 Char"/>
    <w:link w:val="Heading1"/>
    <w:uiPriority w:val="9"/>
    <w:rsid w:val="00A34B64"/>
    <w:rPr>
      <w:b/>
      <w:bCs/>
      <w:kern w:val="36"/>
      <w:sz w:val="24"/>
      <w:szCs w:val="48"/>
    </w:rPr>
  </w:style>
  <w:style w:type="paragraph" w:styleId="NoSpacing">
    <w:name w:val="No Spacing"/>
    <w:uiPriority w:val="1"/>
    <w:qFormat/>
    <w:rsid w:val="00043A8C"/>
    <w:rPr>
      <w:rFonts w:ascii="Calibri" w:eastAsia="Calibri" w:hAnsi="Calibri"/>
      <w:sz w:val="22"/>
      <w:szCs w:val="22"/>
      <w:lang w:eastAsia="en-US"/>
    </w:rPr>
  </w:style>
  <w:style w:type="paragraph" w:customStyle="1" w:styleId="Paraststmeklis1">
    <w:name w:val="Parasts (tīmeklis)1"/>
    <w:basedOn w:val="Normal"/>
    <w:uiPriority w:val="99"/>
    <w:rsid w:val="00F740A5"/>
    <w:pPr>
      <w:spacing w:before="100" w:beforeAutospacing="1" w:after="100" w:afterAutospacing="1"/>
    </w:pPr>
  </w:style>
  <w:style w:type="paragraph" w:styleId="ListParagraph">
    <w:name w:val="List Paragraph"/>
    <w:aliases w:val="2,Strip,H&amp;P List Paragraph"/>
    <w:basedOn w:val="Normal"/>
    <w:link w:val="ListParagraphChar"/>
    <w:uiPriority w:val="34"/>
    <w:qFormat/>
    <w:rsid w:val="000D68A9"/>
    <w:pPr>
      <w:ind w:left="720"/>
      <w:contextualSpacing/>
    </w:pPr>
  </w:style>
  <w:style w:type="character" w:customStyle="1" w:styleId="NormalWebChar">
    <w:name w:val="Normal (Web) Char"/>
    <w:basedOn w:val="DefaultParagraphFont"/>
    <w:link w:val="NormalWeb"/>
    <w:uiPriority w:val="99"/>
    <w:locked/>
    <w:rsid w:val="000C2B6A"/>
    <w:rPr>
      <w:sz w:val="24"/>
      <w:szCs w:val="24"/>
    </w:rPr>
  </w:style>
  <w:style w:type="character" w:customStyle="1" w:styleId="apple-converted-space">
    <w:name w:val="apple-converted-space"/>
    <w:basedOn w:val="DefaultParagraphFont"/>
    <w:rsid w:val="0026058E"/>
  </w:style>
  <w:style w:type="paragraph" w:customStyle="1" w:styleId="labojumupamats">
    <w:name w:val="labojumu_pamats"/>
    <w:basedOn w:val="Normal"/>
    <w:rsid w:val="0026058E"/>
    <w:pPr>
      <w:spacing w:before="100" w:beforeAutospacing="1" w:after="100" w:afterAutospacing="1"/>
    </w:pPr>
  </w:style>
  <w:style w:type="character" w:customStyle="1" w:styleId="labojumupamats1">
    <w:name w:val="labojumu_pamats1"/>
    <w:basedOn w:val="DefaultParagraphFont"/>
    <w:rsid w:val="0026058E"/>
  </w:style>
  <w:style w:type="paragraph" w:customStyle="1" w:styleId="tv213">
    <w:name w:val="tv213"/>
    <w:basedOn w:val="Normal"/>
    <w:rsid w:val="0026058E"/>
    <w:pPr>
      <w:spacing w:before="100" w:beforeAutospacing="1" w:after="100" w:afterAutospacing="1"/>
    </w:pPr>
  </w:style>
  <w:style w:type="paragraph" w:customStyle="1" w:styleId="Nodaa">
    <w:name w:val="Nodaļa"/>
    <w:basedOn w:val="Normal"/>
    <w:rsid w:val="00234F66"/>
    <w:pPr>
      <w:keepNext/>
      <w:spacing w:before="0" w:after="0" w:line="240" w:lineRule="auto"/>
      <w:jc w:val="center"/>
    </w:pPr>
    <w:rPr>
      <w:b/>
      <w:sz w:val="28"/>
      <w:szCs w:val="28"/>
    </w:rPr>
  </w:style>
  <w:style w:type="paragraph" w:customStyle="1" w:styleId="tv2131">
    <w:name w:val="tv2131"/>
    <w:basedOn w:val="Normal"/>
    <w:rsid w:val="00234F66"/>
    <w:pPr>
      <w:spacing w:before="0" w:after="0" w:line="360" w:lineRule="auto"/>
      <w:ind w:firstLine="300"/>
      <w:jc w:val="left"/>
    </w:pPr>
    <w:rPr>
      <w:color w:val="414142"/>
      <w:sz w:val="20"/>
      <w:szCs w:val="20"/>
    </w:rPr>
  </w:style>
  <w:style w:type="character" w:customStyle="1" w:styleId="ListParagraphChar">
    <w:name w:val="List Paragraph Char"/>
    <w:aliases w:val="2 Char,Strip Char,H&amp;P List Paragraph Char"/>
    <w:link w:val="ListParagraph"/>
    <w:uiPriority w:val="34"/>
    <w:rsid w:val="00813A51"/>
    <w:rPr>
      <w:sz w:val="24"/>
      <w:szCs w:val="24"/>
    </w:rPr>
  </w:style>
  <w:style w:type="character" w:styleId="PlaceholderText">
    <w:name w:val="Placeholder Text"/>
    <w:basedOn w:val="DefaultParagraphFont"/>
    <w:uiPriority w:val="99"/>
    <w:semiHidden/>
    <w:rsid w:val="00C30B00"/>
    <w:rPr>
      <w:color w:val="808080"/>
    </w:rPr>
  </w:style>
  <w:style w:type="paragraph" w:styleId="Title">
    <w:name w:val="Title"/>
    <w:basedOn w:val="naisc"/>
    <w:next w:val="Normal"/>
    <w:link w:val="TitleChar"/>
    <w:qFormat/>
    <w:rsid w:val="00947C0C"/>
    <w:pPr>
      <w:spacing w:before="0" w:beforeAutospacing="0" w:after="0" w:afterAutospacing="0"/>
      <w:jc w:val="center"/>
    </w:pPr>
    <w:rPr>
      <w:b/>
      <w:bCs/>
    </w:rPr>
  </w:style>
  <w:style w:type="character" w:customStyle="1" w:styleId="TitleChar">
    <w:name w:val="Title Char"/>
    <w:basedOn w:val="DefaultParagraphFont"/>
    <w:link w:val="Title"/>
    <w:rsid w:val="00947C0C"/>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pPr>
        <w:spacing w:before="150" w:after="75" w:line="270" w:lineRule="atLeast"/>
        <w:jc w:val="both"/>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1B9"/>
    <w:rPr>
      <w:sz w:val="24"/>
      <w:szCs w:val="24"/>
    </w:rPr>
  </w:style>
  <w:style w:type="paragraph" w:styleId="Heading1">
    <w:name w:val="heading 1"/>
    <w:basedOn w:val="Normal"/>
    <w:link w:val="Heading1Char"/>
    <w:uiPriority w:val="9"/>
    <w:qFormat/>
    <w:rsid w:val="00A34B64"/>
    <w:pPr>
      <w:spacing w:before="100" w:beforeAutospacing="1" w:after="100" w:afterAutospacing="1"/>
      <w:jc w:val="center"/>
      <w:outlineLvl w:val="0"/>
    </w:pPr>
    <w:rPr>
      <w:b/>
      <w:bCs/>
      <w:kern w:val="3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c">
    <w:name w:val="naisc"/>
    <w:basedOn w:val="Normal"/>
    <w:rsid w:val="000151B9"/>
    <w:pPr>
      <w:spacing w:before="100" w:beforeAutospacing="1" w:after="100" w:afterAutospacing="1"/>
    </w:pPr>
  </w:style>
  <w:style w:type="paragraph" w:customStyle="1" w:styleId="CharCharRakstzRakstzCharChar">
    <w:name w:val="Char Char Rakstz. Rakstz. Char Char"/>
    <w:basedOn w:val="Normal"/>
    <w:autoRedefine/>
    <w:rsid w:val="000151B9"/>
    <w:pPr>
      <w:spacing w:before="40"/>
    </w:pPr>
    <w:rPr>
      <w:lang w:val="pl-PL" w:eastAsia="pl-PL"/>
    </w:rPr>
  </w:style>
  <w:style w:type="paragraph" w:customStyle="1" w:styleId="naisnod">
    <w:name w:val="naisnod"/>
    <w:basedOn w:val="Normal"/>
    <w:rsid w:val="000151B9"/>
    <w:pPr>
      <w:spacing w:after="150"/>
      <w:jc w:val="center"/>
    </w:pPr>
    <w:rPr>
      <w:b/>
      <w:bCs/>
    </w:rPr>
  </w:style>
  <w:style w:type="paragraph" w:customStyle="1" w:styleId="naiskr">
    <w:name w:val="naiskr"/>
    <w:basedOn w:val="Normal"/>
    <w:rsid w:val="000151B9"/>
    <w:pPr>
      <w:spacing w:before="75"/>
    </w:pPr>
  </w:style>
  <w:style w:type="paragraph" w:styleId="FootnoteText">
    <w:name w:val="footnote text"/>
    <w:basedOn w:val="Normal"/>
    <w:semiHidden/>
    <w:rsid w:val="000151B9"/>
    <w:rPr>
      <w:sz w:val="20"/>
      <w:szCs w:val="20"/>
    </w:rPr>
  </w:style>
  <w:style w:type="paragraph" w:styleId="BodyText">
    <w:name w:val="Body Text"/>
    <w:basedOn w:val="Normal"/>
    <w:rsid w:val="000151B9"/>
    <w:pPr>
      <w:jc w:val="right"/>
    </w:pPr>
    <w:rPr>
      <w:b/>
      <w:sz w:val="28"/>
      <w:szCs w:val="20"/>
      <w:lang w:eastAsia="en-US"/>
    </w:rPr>
  </w:style>
  <w:style w:type="character" w:styleId="Emphasis">
    <w:name w:val="Emphasis"/>
    <w:uiPriority w:val="20"/>
    <w:qFormat/>
    <w:rsid w:val="000151B9"/>
    <w:rPr>
      <w:i/>
      <w:iCs/>
    </w:rPr>
  </w:style>
  <w:style w:type="paragraph" w:customStyle="1" w:styleId="naisf">
    <w:name w:val="naisf"/>
    <w:basedOn w:val="Normal"/>
    <w:rsid w:val="000151B9"/>
    <w:pPr>
      <w:spacing w:before="75"/>
      <w:ind w:firstLine="375"/>
    </w:pPr>
  </w:style>
  <w:style w:type="table" w:styleId="TableGrid">
    <w:name w:val="Table Grid"/>
    <w:basedOn w:val="TableNormal"/>
    <w:rsid w:val="00015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151B9"/>
    <w:rPr>
      <w:b/>
      <w:bCs/>
    </w:rPr>
  </w:style>
  <w:style w:type="paragraph" w:styleId="BodyTextIndent">
    <w:name w:val="Body Text Indent"/>
    <w:basedOn w:val="Normal"/>
    <w:rsid w:val="000151B9"/>
    <w:pPr>
      <w:spacing w:after="120"/>
      <w:ind w:left="283"/>
    </w:pPr>
  </w:style>
  <w:style w:type="paragraph" w:styleId="Header">
    <w:name w:val="header"/>
    <w:basedOn w:val="Normal"/>
    <w:rsid w:val="000151B9"/>
    <w:pPr>
      <w:tabs>
        <w:tab w:val="center" w:pos="4153"/>
        <w:tab w:val="right" w:pos="8306"/>
      </w:tabs>
    </w:pPr>
  </w:style>
  <w:style w:type="paragraph" w:styleId="Footer">
    <w:name w:val="footer"/>
    <w:basedOn w:val="Normal"/>
    <w:rsid w:val="000151B9"/>
    <w:pPr>
      <w:tabs>
        <w:tab w:val="center" w:pos="4153"/>
        <w:tab w:val="right" w:pos="8306"/>
      </w:tabs>
    </w:pPr>
  </w:style>
  <w:style w:type="character" w:styleId="PageNumber">
    <w:name w:val="page number"/>
    <w:basedOn w:val="DefaultParagraphFont"/>
    <w:rsid w:val="000151B9"/>
  </w:style>
  <w:style w:type="paragraph" w:styleId="CommentText">
    <w:name w:val="annotation text"/>
    <w:basedOn w:val="Normal"/>
    <w:link w:val="CommentTextChar"/>
    <w:rsid w:val="000151B9"/>
    <w:rPr>
      <w:sz w:val="20"/>
      <w:szCs w:val="20"/>
    </w:rPr>
  </w:style>
  <w:style w:type="character" w:styleId="CommentReference">
    <w:name w:val="annotation reference"/>
    <w:uiPriority w:val="99"/>
    <w:semiHidden/>
    <w:rsid w:val="000151B9"/>
    <w:rPr>
      <w:sz w:val="16"/>
      <w:szCs w:val="16"/>
    </w:rPr>
  </w:style>
  <w:style w:type="paragraph" w:styleId="BalloonText">
    <w:name w:val="Balloon Text"/>
    <w:basedOn w:val="Normal"/>
    <w:semiHidden/>
    <w:rsid w:val="000151B9"/>
    <w:rPr>
      <w:rFonts w:ascii="Tahoma" w:hAnsi="Tahoma" w:cs="Tahoma"/>
      <w:sz w:val="16"/>
      <w:szCs w:val="16"/>
    </w:rPr>
  </w:style>
  <w:style w:type="paragraph" w:styleId="CommentSubject">
    <w:name w:val="annotation subject"/>
    <w:basedOn w:val="CommentText"/>
    <w:next w:val="CommentText"/>
    <w:semiHidden/>
    <w:rsid w:val="000151B9"/>
    <w:rPr>
      <w:b/>
      <w:bCs/>
    </w:rPr>
  </w:style>
  <w:style w:type="paragraph" w:styleId="NormalWeb">
    <w:name w:val="Normal (Web)"/>
    <w:basedOn w:val="Normal"/>
    <w:link w:val="NormalWebChar"/>
    <w:uiPriority w:val="99"/>
    <w:rsid w:val="00456C58"/>
    <w:pPr>
      <w:spacing w:before="100" w:beforeAutospacing="1" w:after="100" w:afterAutospacing="1"/>
    </w:pPr>
  </w:style>
  <w:style w:type="character" w:styleId="Hyperlink">
    <w:name w:val="Hyperlink"/>
    <w:uiPriority w:val="99"/>
    <w:unhideWhenUsed/>
    <w:rsid w:val="00D30F65"/>
    <w:rPr>
      <w:color w:val="0000FF"/>
      <w:u w:val="single"/>
    </w:rPr>
  </w:style>
  <w:style w:type="paragraph" w:customStyle="1" w:styleId="MKH">
    <w:name w:val="MKH"/>
    <w:basedOn w:val="Normal"/>
    <w:rsid w:val="00317465"/>
    <w:pPr>
      <w:ind w:firstLine="720"/>
      <w:jc w:val="center"/>
    </w:pPr>
    <w:rPr>
      <w:b/>
      <w:sz w:val="28"/>
      <w:szCs w:val="28"/>
    </w:rPr>
  </w:style>
  <w:style w:type="character" w:customStyle="1" w:styleId="CommentTextChar">
    <w:name w:val="Comment Text Char"/>
    <w:link w:val="CommentText"/>
    <w:locked/>
    <w:rsid w:val="007D21E8"/>
  </w:style>
  <w:style w:type="character" w:customStyle="1" w:styleId="Heading1Char">
    <w:name w:val="Heading 1 Char"/>
    <w:link w:val="Heading1"/>
    <w:uiPriority w:val="9"/>
    <w:rsid w:val="00A34B64"/>
    <w:rPr>
      <w:b/>
      <w:bCs/>
      <w:kern w:val="36"/>
      <w:sz w:val="24"/>
      <w:szCs w:val="48"/>
    </w:rPr>
  </w:style>
  <w:style w:type="paragraph" w:styleId="NoSpacing">
    <w:name w:val="No Spacing"/>
    <w:uiPriority w:val="1"/>
    <w:qFormat/>
    <w:rsid w:val="00043A8C"/>
    <w:rPr>
      <w:rFonts w:ascii="Calibri" w:eastAsia="Calibri" w:hAnsi="Calibri"/>
      <w:sz w:val="22"/>
      <w:szCs w:val="22"/>
      <w:lang w:eastAsia="en-US"/>
    </w:rPr>
  </w:style>
  <w:style w:type="paragraph" w:customStyle="1" w:styleId="Paraststmeklis1">
    <w:name w:val="Parasts (tīmeklis)1"/>
    <w:basedOn w:val="Normal"/>
    <w:uiPriority w:val="99"/>
    <w:rsid w:val="00F740A5"/>
    <w:pPr>
      <w:spacing w:before="100" w:beforeAutospacing="1" w:after="100" w:afterAutospacing="1"/>
    </w:pPr>
  </w:style>
  <w:style w:type="paragraph" w:styleId="ListParagraph">
    <w:name w:val="List Paragraph"/>
    <w:aliases w:val="2,Strip,H&amp;P List Paragraph"/>
    <w:basedOn w:val="Normal"/>
    <w:link w:val="ListParagraphChar"/>
    <w:uiPriority w:val="34"/>
    <w:qFormat/>
    <w:rsid w:val="000D68A9"/>
    <w:pPr>
      <w:ind w:left="720"/>
      <w:contextualSpacing/>
    </w:pPr>
  </w:style>
  <w:style w:type="character" w:customStyle="1" w:styleId="NormalWebChar">
    <w:name w:val="Normal (Web) Char"/>
    <w:basedOn w:val="DefaultParagraphFont"/>
    <w:link w:val="NormalWeb"/>
    <w:uiPriority w:val="99"/>
    <w:locked/>
    <w:rsid w:val="000C2B6A"/>
    <w:rPr>
      <w:sz w:val="24"/>
      <w:szCs w:val="24"/>
    </w:rPr>
  </w:style>
  <w:style w:type="character" w:customStyle="1" w:styleId="apple-converted-space">
    <w:name w:val="apple-converted-space"/>
    <w:basedOn w:val="DefaultParagraphFont"/>
    <w:rsid w:val="0026058E"/>
  </w:style>
  <w:style w:type="paragraph" w:customStyle="1" w:styleId="labojumupamats">
    <w:name w:val="labojumu_pamats"/>
    <w:basedOn w:val="Normal"/>
    <w:rsid w:val="0026058E"/>
    <w:pPr>
      <w:spacing w:before="100" w:beforeAutospacing="1" w:after="100" w:afterAutospacing="1"/>
    </w:pPr>
  </w:style>
  <w:style w:type="character" w:customStyle="1" w:styleId="labojumupamats1">
    <w:name w:val="labojumu_pamats1"/>
    <w:basedOn w:val="DefaultParagraphFont"/>
    <w:rsid w:val="0026058E"/>
  </w:style>
  <w:style w:type="paragraph" w:customStyle="1" w:styleId="tv213">
    <w:name w:val="tv213"/>
    <w:basedOn w:val="Normal"/>
    <w:rsid w:val="0026058E"/>
    <w:pPr>
      <w:spacing w:before="100" w:beforeAutospacing="1" w:after="100" w:afterAutospacing="1"/>
    </w:pPr>
  </w:style>
  <w:style w:type="paragraph" w:customStyle="1" w:styleId="Nodaa">
    <w:name w:val="Nodaļa"/>
    <w:basedOn w:val="Normal"/>
    <w:rsid w:val="00234F66"/>
    <w:pPr>
      <w:keepNext/>
      <w:spacing w:before="0" w:after="0" w:line="240" w:lineRule="auto"/>
      <w:jc w:val="center"/>
    </w:pPr>
    <w:rPr>
      <w:b/>
      <w:sz w:val="28"/>
      <w:szCs w:val="28"/>
    </w:rPr>
  </w:style>
  <w:style w:type="paragraph" w:customStyle="1" w:styleId="tv2131">
    <w:name w:val="tv2131"/>
    <w:basedOn w:val="Normal"/>
    <w:rsid w:val="00234F66"/>
    <w:pPr>
      <w:spacing w:before="0" w:after="0" w:line="360" w:lineRule="auto"/>
      <w:ind w:firstLine="300"/>
      <w:jc w:val="left"/>
    </w:pPr>
    <w:rPr>
      <w:color w:val="414142"/>
      <w:sz w:val="20"/>
      <w:szCs w:val="20"/>
    </w:rPr>
  </w:style>
  <w:style w:type="character" w:customStyle="1" w:styleId="ListParagraphChar">
    <w:name w:val="List Paragraph Char"/>
    <w:aliases w:val="2 Char,Strip Char,H&amp;P List Paragraph Char"/>
    <w:link w:val="ListParagraph"/>
    <w:uiPriority w:val="34"/>
    <w:rsid w:val="00813A51"/>
    <w:rPr>
      <w:sz w:val="24"/>
      <w:szCs w:val="24"/>
    </w:rPr>
  </w:style>
  <w:style w:type="character" w:styleId="PlaceholderText">
    <w:name w:val="Placeholder Text"/>
    <w:basedOn w:val="DefaultParagraphFont"/>
    <w:uiPriority w:val="99"/>
    <w:semiHidden/>
    <w:rsid w:val="00C30B00"/>
    <w:rPr>
      <w:color w:val="808080"/>
    </w:rPr>
  </w:style>
  <w:style w:type="paragraph" w:styleId="Title">
    <w:name w:val="Title"/>
    <w:basedOn w:val="naisc"/>
    <w:next w:val="Normal"/>
    <w:link w:val="TitleChar"/>
    <w:qFormat/>
    <w:rsid w:val="00947C0C"/>
    <w:pPr>
      <w:spacing w:before="0" w:beforeAutospacing="0" w:after="0" w:afterAutospacing="0"/>
      <w:jc w:val="center"/>
    </w:pPr>
    <w:rPr>
      <w:b/>
      <w:bCs/>
    </w:rPr>
  </w:style>
  <w:style w:type="character" w:customStyle="1" w:styleId="TitleChar">
    <w:name w:val="Title Char"/>
    <w:basedOn w:val="DefaultParagraphFont"/>
    <w:link w:val="Title"/>
    <w:rsid w:val="00947C0C"/>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71126">
      <w:bodyDiv w:val="1"/>
      <w:marLeft w:val="0"/>
      <w:marRight w:val="0"/>
      <w:marTop w:val="0"/>
      <w:marBottom w:val="0"/>
      <w:divBdr>
        <w:top w:val="none" w:sz="0" w:space="0" w:color="auto"/>
        <w:left w:val="none" w:sz="0" w:space="0" w:color="auto"/>
        <w:bottom w:val="none" w:sz="0" w:space="0" w:color="auto"/>
        <w:right w:val="none" w:sz="0" w:space="0" w:color="auto"/>
      </w:divBdr>
    </w:div>
    <w:div w:id="425270414">
      <w:bodyDiv w:val="1"/>
      <w:marLeft w:val="0"/>
      <w:marRight w:val="0"/>
      <w:marTop w:val="0"/>
      <w:marBottom w:val="0"/>
      <w:divBdr>
        <w:top w:val="none" w:sz="0" w:space="0" w:color="auto"/>
        <w:left w:val="none" w:sz="0" w:space="0" w:color="auto"/>
        <w:bottom w:val="none" w:sz="0" w:space="0" w:color="auto"/>
        <w:right w:val="none" w:sz="0" w:space="0" w:color="auto"/>
      </w:divBdr>
    </w:div>
    <w:div w:id="729764565">
      <w:bodyDiv w:val="1"/>
      <w:marLeft w:val="0"/>
      <w:marRight w:val="0"/>
      <w:marTop w:val="0"/>
      <w:marBottom w:val="0"/>
      <w:divBdr>
        <w:top w:val="none" w:sz="0" w:space="0" w:color="auto"/>
        <w:left w:val="none" w:sz="0" w:space="0" w:color="auto"/>
        <w:bottom w:val="none" w:sz="0" w:space="0" w:color="auto"/>
        <w:right w:val="none" w:sz="0" w:space="0" w:color="auto"/>
      </w:divBdr>
    </w:div>
    <w:div w:id="757335085">
      <w:bodyDiv w:val="1"/>
      <w:marLeft w:val="0"/>
      <w:marRight w:val="0"/>
      <w:marTop w:val="0"/>
      <w:marBottom w:val="0"/>
      <w:divBdr>
        <w:top w:val="none" w:sz="0" w:space="0" w:color="auto"/>
        <w:left w:val="none" w:sz="0" w:space="0" w:color="auto"/>
        <w:bottom w:val="none" w:sz="0" w:space="0" w:color="auto"/>
        <w:right w:val="none" w:sz="0" w:space="0" w:color="auto"/>
      </w:divBdr>
      <w:divsChild>
        <w:div w:id="373776341">
          <w:marLeft w:val="0"/>
          <w:marRight w:val="0"/>
          <w:marTop w:val="0"/>
          <w:marBottom w:val="0"/>
          <w:divBdr>
            <w:top w:val="none" w:sz="0" w:space="0" w:color="auto"/>
            <w:left w:val="none" w:sz="0" w:space="0" w:color="auto"/>
            <w:bottom w:val="none" w:sz="0" w:space="0" w:color="auto"/>
            <w:right w:val="none" w:sz="0" w:space="0" w:color="auto"/>
          </w:divBdr>
        </w:div>
        <w:div w:id="617109585">
          <w:marLeft w:val="0"/>
          <w:marRight w:val="0"/>
          <w:marTop w:val="0"/>
          <w:marBottom w:val="0"/>
          <w:divBdr>
            <w:top w:val="none" w:sz="0" w:space="0" w:color="auto"/>
            <w:left w:val="none" w:sz="0" w:space="0" w:color="auto"/>
            <w:bottom w:val="none" w:sz="0" w:space="0" w:color="auto"/>
            <w:right w:val="none" w:sz="0" w:space="0" w:color="auto"/>
          </w:divBdr>
        </w:div>
      </w:divsChild>
    </w:div>
    <w:div w:id="798571741">
      <w:bodyDiv w:val="1"/>
      <w:marLeft w:val="0"/>
      <w:marRight w:val="0"/>
      <w:marTop w:val="0"/>
      <w:marBottom w:val="0"/>
      <w:divBdr>
        <w:top w:val="none" w:sz="0" w:space="0" w:color="auto"/>
        <w:left w:val="none" w:sz="0" w:space="0" w:color="auto"/>
        <w:bottom w:val="none" w:sz="0" w:space="0" w:color="auto"/>
        <w:right w:val="none" w:sz="0" w:space="0" w:color="auto"/>
      </w:divBdr>
    </w:div>
    <w:div w:id="810751307">
      <w:bodyDiv w:val="1"/>
      <w:marLeft w:val="0"/>
      <w:marRight w:val="0"/>
      <w:marTop w:val="0"/>
      <w:marBottom w:val="0"/>
      <w:divBdr>
        <w:top w:val="none" w:sz="0" w:space="0" w:color="auto"/>
        <w:left w:val="none" w:sz="0" w:space="0" w:color="auto"/>
        <w:bottom w:val="none" w:sz="0" w:space="0" w:color="auto"/>
        <w:right w:val="none" w:sz="0" w:space="0" w:color="auto"/>
      </w:divBdr>
    </w:div>
    <w:div w:id="870999416">
      <w:bodyDiv w:val="1"/>
      <w:marLeft w:val="0"/>
      <w:marRight w:val="0"/>
      <w:marTop w:val="0"/>
      <w:marBottom w:val="0"/>
      <w:divBdr>
        <w:top w:val="none" w:sz="0" w:space="0" w:color="auto"/>
        <w:left w:val="none" w:sz="0" w:space="0" w:color="auto"/>
        <w:bottom w:val="none" w:sz="0" w:space="0" w:color="auto"/>
        <w:right w:val="none" w:sz="0" w:space="0" w:color="auto"/>
      </w:divBdr>
    </w:div>
    <w:div w:id="888414171">
      <w:bodyDiv w:val="1"/>
      <w:marLeft w:val="0"/>
      <w:marRight w:val="0"/>
      <w:marTop w:val="0"/>
      <w:marBottom w:val="0"/>
      <w:divBdr>
        <w:top w:val="none" w:sz="0" w:space="0" w:color="auto"/>
        <w:left w:val="none" w:sz="0" w:space="0" w:color="auto"/>
        <w:bottom w:val="none" w:sz="0" w:space="0" w:color="auto"/>
        <w:right w:val="none" w:sz="0" w:space="0" w:color="auto"/>
      </w:divBdr>
    </w:div>
    <w:div w:id="935594297">
      <w:bodyDiv w:val="1"/>
      <w:marLeft w:val="0"/>
      <w:marRight w:val="0"/>
      <w:marTop w:val="0"/>
      <w:marBottom w:val="0"/>
      <w:divBdr>
        <w:top w:val="none" w:sz="0" w:space="0" w:color="auto"/>
        <w:left w:val="none" w:sz="0" w:space="0" w:color="auto"/>
        <w:bottom w:val="none" w:sz="0" w:space="0" w:color="auto"/>
        <w:right w:val="none" w:sz="0" w:space="0" w:color="auto"/>
      </w:divBdr>
    </w:div>
    <w:div w:id="1048649152">
      <w:bodyDiv w:val="1"/>
      <w:marLeft w:val="0"/>
      <w:marRight w:val="0"/>
      <w:marTop w:val="0"/>
      <w:marBottom w:val="0"/>
      <w:divBdr>
        <w:top w:val="none" w:sz="0" w:space="0" w:color="auto"/>
        <w:left w:val="none" w:sz="0" w:space="0" w:color="auto"/>
        <w:bottom w:val="none" w:sz="0" w:space="0" w:color="auto"/>
        <w:right w:val="none" w:sz="0" w:space="0" w:color="auto"/>
      </w:divBdr>
    </w:div>
    <w:div w:id="1147625223">
      <w:bodyDiv w:val="1"/>
      <w:marLeft w:val="0"/>
      <w:marRight w:val="0"/>
      <w:marTop w:val="0"/>
      <w:marBottom w:val="0"/>
      <w:divBdr>
        <w:top w:val="none" w:sz="0" w:space="0" w:color="auto"/>
        <w:left w:val="none" w:sz="0" w:space="0" w:color="auto"/>
        <w:bottom w:val="none" w:sz="0" w:space="0" w:color="auto"/>
        <w:right w:val="none" w:sz="0" w:space="0" w:color="auto"/>
      </w:divBdr>
    </w:div>
    <w:div w:id="1176075658">
      <w:bodyDiv w:val="1"/>
      <w:marLeft w:val="0"/>
      <w:marRight w:val="0"/>
      <w:marTop w:val="0"/>
      <w:marBottom w:val="0"/>
      <w:divBdr>
        <w:top w:val="none" w:sz="0" w:space="0" w:color="auto"/>
        <w:left w:val="none" w:sz="0" w:space="0" w:color="auto"/>
        <w:bottom w:val="none" w:sz="0" w:space="0" w:color="auto"/>
        <w:right w:val="none" w:sz="0" w:space="0" w:color="auto"/>
      </w:divBdr>
    </w:div>
    <w:div w:id="1362170379">
      <w:bodyDiv w:val="1"/>
      <w:marLeft w:val="0"/>
      <w:marRight w:val="0"/>
      <w:marTop w:val="0"/>
      <w:marBottom w:val="0"/>
      <w:divBdr>
        <w:top w:val="none" w:sz="0" w:space="0" w:color="auto"/>
        <w:left w:val="none" w:sz="0" w:space="0" w:color="auto"/>
        <w:bottom w:val="none" w:sz="0" w:space="0" w:color="auto"/>
        <w:right w:val="none" w:sz="0" w:space="0" w:color="auto"/>
      </w:divBdr>
      <w:divsChild>
        <w:div w:id="1645813858">
          <w:marLeft w:val="0"/>
          <w:marRight w:val="0"/>
          <w:marTop w:val="0"/>
          <w:marBottom w:val="0"/>
          <w:divBdr>
            <w:top w:val="none" w:sz="0" w:space="0" w:color="auto"/>
            <w:left w:val="none" w:sz="0" w:space="0" w:color="auto"/>
            <w:bottom w:val="none" w:sz="0" w:space="0" w:color="auto"/>
            <w:right w:val="none" w:sz="0" w:space="0" w:color="auto"/>
          </w:divBdr>
          <w:divsChild>
            <w:div w:id="1940330623">
              <w:marLeft w:val="0"/>
              <w:marRight w:val="0"/>
              <w:marTop w:val="0"/>
              <w:marBottom w:val="0"/>
              <w:divBdr>
                <w:top w:val="none" w:sz="0" w:space="0" w:color="auto"/>
                <w:left w:val="none" w:sz="0" w:space="0" w:color="auto"/>
                <w:bottom w:val="none" w:sz="0" w:space="0" w:color="auto"/>
                <w:right w:val="none" w:sz="0" w:space="0" w:color="auto"/>
              </w:divBdr>
              <w:divsChild>
                <w:div w:id="14891358">
                  <w:marLeft w:val="0"/>
                  <w:marRight w:val="0"/>
                  <w:marTop w:val="0"/>
                  <w:marBottom w:val="0"/>
                  <w:divBdr>
                    <w:top w:val="none" w:sz="0" w:space="0" w:color="auto"/>
                    <w:left w:val="none" w:sz="0" w:space="0" w:color="auto"/>
                    <w:bottom w:val="none" w:sz="0" w:space="0" w:color="auto"/>
                    <w:right w:val="none" w:sz="0" w:space="0" w:color="auto"/>
                  </w:divBdr>
                  <w:divsChild>
                    <w:div w:id="1855072923">
                      <w:marLeft w:val="0"/>
                      <w:marRight w:val="0"/>
                      <w:marTop w:val="0"/>
                      <w:marBottom w:val="0"/>
                      <w:divBdr>
                        <w:top w:val="none" w:sz="0" w:space="0" w:color="auto"/>
                        <w:left w:val="none" w:sz="0" w:space="0" w:color="auto"/>
                        <w:bottom w:val="none" w:sz="0" w:space="0" w:color="auto"/>
                        <w:right w:val="none" w:sz="0" w:space="0" w:color="auto"/>
                      </w:divBdr>
                      <w:divsChild>
                        <w:div w:id="1274555289">
                          <w:marLeft w:val="0"/>
                          <w:marRight w:val="0"/>
                          <w:marTop w:val="0"/>
                          <w:marBottom w:val="0"/>
                          <w:divBdr>
                            <w:top w:val="none" w:sz="0" w:space="0" w:color="auto"/>
                            <w:left w:val="none" w:sz="0" w:space="0" w:color="auto"/>
                            <w:bottom w:val="none" w:sz="0" w:space="0" w:color="auto"/>
                            <w:right w:val="none" w:sz="0" w:space="0" w:color="auto"/>
                          </w:divBdr>
                          <w:divsChild>
                            <w:div w:id="3659061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878299">
      <w:bodyDiv w:val="1"/>
      <w:marLeft w:val="0"/>
      <w:marRight w:val="0"/>
      <w:marTop w:val="0"/>
      <w:marBottom w:val="0"/>
      <w:divBdr>
        <w:top w:val="none" w:sz="0" w:space="0" w:color="auto"/>
        <w:left w:val="none" w:sz="0" w:space="0" w:color="auto"/>
        <w:bottom w:val="none" w:sz="0" w:space="0" w:color="auto"/>
        <w:right w:val="none" w:sz="0" w:space="0" w:color="auto"/>
      </w:divBdr>
      <w:divsChild>
        <w:div w:id="1076050040">
          <w:marLeft w:val="0"/>
          <w:marRight w:val="0"/>
          <w:marTop w:val="0"/>
          <w:marBottom w:val="0"/>
          <w:divBdr>
            <w:top w:val="none" w:sz="0" w:space="0" w:color="auto"/>
            <w:left w:val="none" w:sz="0" w:space="0" w:color="auto"/>
            <w:bottom w:val="none" w:sz="0" w:space="0" w:color="auto"/>
            <w:right w:val="none" w:sz="0" w:space="0" w:color="auto"/>
          </w:divBdr>
          <w:divsChild>
            <w:div w:id="503513523">
              <w:marLeft w:val="0"/>
              <w:marRight w:val="0"/>
              <w:marTop w:val="0"/>
              <w:marBottom w:val="0"/>
              <w:divBdr>
                <w:top w:val="none" w:sz="0" w:space="0" w:color="auto"/>
                <w:left w:val="none" w:sz="0" w:space="0" w:color="auto"/>
                <w:bottom w:val="none" w:sz="0" w:space="0" w:color="auto"/>
                <w:right w:val="none" w:sz="0" w:space="0" w:color="auto"/>
              </w:divBdr>
              <w:divsChild>
                <w:div w:id="1831015770">
                  <w:marLeft w:val="0"/>
                  <w:marRight w:val="0"/>
                  <w:marTop w:val="0"/>
                  <w:marBottom w:val="0"/>
                  <w:divBdr>
                    <w:top w:val="none" w:sz="0" w:space="0" w:color="auto"/>
                    <w:left w:val="none" w:sz="0" w:space="0" w:color="auto"/>
                    <w:bottom w:val="none" w:sz="0" w:space="0" w:color="auto"/>
                    <w:right w:val="none" w:sz="0" w:space="0" w:color="auto"/>
                  </w:divBdr>
                  <w:divsChild>
                    <w:div w:id="1005474975">
                      <w:marLeft w:val="0"/>
                      <w:marRight w:val="0"/>
                      <w:marTop w:val="0"/>
                      <w:marBottom w:val="0"/>
                      <w:divBdr>
                        <w:top w:val="none" w:sz="0" w:space="0" w:color="auto"/>
                        <w:left w:val="none" w:sz="0" w:space="0" w:color="auto"/>
                        <w:bottom w:val="none" w:sz="0" w:space="0" w:color="auto"/>
                        <w:right w:val="none" w:sz="0" w:space="0" w:color="auto"/>
                      </w:divBdr>
                      <w:divsChild>
                        <w:div w:id="672486886">
                          <w:marLeft w:val="0"/>
                          <w:marRight w:val="0"/>
                          <w:marTop w:val="0"/>
                          <w:marBottom w:val="0"/>
                          <w:divBdr>
                            <w:top w:val="none" w:sz="0" w:space="0" w:color="auto"/>
                            <w:left w:val="none" w:sz="0" w:space="0" w:color="auto"/>
                            <w:bottom w:val="none" w:sz="0" w:space="0" w:color="auto"/>
                            <w:right w:val="none" w:sz="0" w:space="0" w:color="auto"/>
                          </w:divBdr>
                          <w:divsChild>
                            <w:div w:id="6162575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913777">
      <w:bodyDiv w:val="1"/>
      <w:marLeft w:val="0"/>
      <w:marRight w:val="0"/>
      <w:marTop w:val="0"/>
      <w:marBottom w:val="0"/>
      <w:divBdr>
        <w:top w:val="none" w:sz="0" w:space="0" w:color="auto"/>
        <w:left w:val="none" w:sz="0" w:space="0" w:color="auto"/>
        <w:bottom w:val="none" w:sz="0" w:space="0" w:color="auto"/>
        <w:right w:val="none" w:sz="0" w:space="0" w:color="auto"/>
      </w:divBdr>
    </w:div>
    <w:div w:id="1764034212">
      <w:bodyDiv w:val="1"/>
      <w:marLeft w:val="0"/>
      <w:marRight w:val="0"/>
      <w:marTop w:val="0"/>
      <w:marBottom w:val="0"/>
      <w:divBdr>
        <w:top w:val="none" w:sz="0" w:space="0" w:color="auto"/>
        <w:left w:val="none" w:sz="0" w:space="0" w:color="auto"/>
        <w:bottom w:val="none" w:sz="0" w:space="0" w:color="auto"/>
        <w:right w:val="none" w:sz="0" w:space="0" w:color="auto"/>
      </w:divBdr>
    </w:div>
    <w:div w:id="1839685544">
      <w:bodyDiv w:val="1"/>
      <w:marLeft w:val="0"/>
      <w:marRight w:val="0"/>
      <w:marTop w:val="0"/>
      <w:marBottom w:val="0"/>
      <w:divBdr>
        <w:top w:val="none" w:sz="0" w:space="0" w:color="auto"/>
        <w:left w:val="none" w:sz="0" w:space="0" w:color="auto"/>
        <w:bottom w:val="none" w:sz="0" w:space="0" w:color="auto"/>
        <w:right w:val="none" w:sz="0" w:space="0" w:color="auto"/>
      </w:divBdr>
      <w:divsChild>
        <w:div w:id="1625427710">
          <w:marLeft w:val="0"/>
          <w:marRight w:val="0"/>
          <w:marTop w:val="0"/>
          <w:marBottom w:val="0"/>
          <w:divBdr>
            <w:top w:val="none" w:sz="0" w:space="0" w:color="auto"/>
            <w:left w:val="none" w:sz="0" w:space="0" w:color="auto"/>
            <w:bottom w:val="none" w:sz="0" w:space="0" w:color="auto"/>
            <w:right w:val="none" w:sz="0" w:space="0" w:color="auto"/>
          </w:divBdr>
        </w:div>
        <w:div w:id="1140925532">
          <w:marLeft w:val="0"/>
          <w:marRight w:val="0"/>
          <w:marTop w:val="0"/>
          <w:marBottom w:val="0"/>
          <w:divBdr>
            <w:top w:val="none" w:sz="0" w:space="0" w:color="auto"/>
            <w:left w:val="none" w:sz="0" w:space="0" w:color="auto"/>
            <w:bottom w:val="none" w:sz="0" w:space="0" w:color="auto"/>
            <w:right w:val="none" w:sz="0" w:space="0" w:color="auto"/>
          </w:divBdr>
        </w:div>
      </w:divsChild>
    </w:div>
    <w:div w:id="1905722343">
      <w:bodyDiv w:val="1"/>
      <w:marLeft w:val="0"/>
      <w:marRight w:val="0"/>
      <w:marTop w:val="0"/>
      <w:marBottom w:val="0"/>
      <w:divBdr>
        <w:top w:val="none" w:sz="0" w:space="0" w:color="auto"/>
        <w:left w:val="none" w:sz="0" w:space="0" w:color="auto"/>
        <w:bottom w:val="none" w:sz="0" w:space="0" w:color="auto"/>
        <w:right w:val="none" w:sz="0" w:space="0" w:color="auto"/>
      </w:divBdr>
    </w:div>
    <w:div w:id="1928343004">
      <w:bodyDiv w:val="1"/>
      <w:marLeft w:val="0"/>
      <w:marRight w:val="0"/>
      <w:marTop w:val="0"/>
      <w:marBottom w:val="0"/>
      <w:divBdr>
        <w:top w:val="none" w:sz="0" w:space="0" w:color="auto"/>
        <w:left w:val="none" w:sz="0" w:space="0" w:color="auto"/>
        <w:bottom w:val="none" w:sz="0" w:space="0" w:color="auto"/>
        <w:right w:val="none" w:sz="0" w:space="0" w:color="auto"/>
      </w:divBdr>
    </w:div>
    <w:div w:id="200431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367B1-EC17-4E5E-A850-5BEB88502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2072</Words>
  <Characters>15074</Characters>
  <Application>Microsoft Office Word</Application>
  <DocSecurity>4</DocSecurity>
  <Lines>125</Lines>
  <Paragraphs>34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Koplietošanas meliorācijas sistēmas, pašvaldības nozīmes koplietošanas meliorācijas sistēmas, kā pašvaldības meliorācijas sistēmas un pašvaldības nozīmes koplietošanas meliorācijas sistēmas būvniecības, ekspluatācijas un uzturēšanas izmaksu aprēķināšanas,</vt:lpstr>
    </vt:vector>
  </TitlesOfParts>
  <Company>zm</Company>
  <LinksUpToDate>false</LinksUpToDate>
  <CharactersWithSpaces>17112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anotācija</dc:subject>
  <dc:creator>Sofija Grīnvalde</dc:creator>
  <cp:keywords>anotācija</cp:keywords>
  <cp:lastModifiedBy>Sofija Grīnvalde</cp:lastModifiedBy>
  <cp:revision>2</cp:revision>
  <dcterms:created xsi:type="dcterms:W3CDTF">2017-02-08T14:38:00Z</dcterms:created>
  <dcterms:modified xsi:type="dcterms:W3CDTF">2017-02-08T14:38:00Z</dcterms:modified>
</cp:coreProperties>
</file>