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8CB5F" w14:textId="77777777" w:rsidR="007F70E3" w:rsidRPr="00646B5B" w:rsidRDefault="007F70E3" w:rsidP="00A231FD">
      <w:pPr>
        <w:ind w:firstLine="720"/>
        <w:jc w:val="center"/>
        <w:rPr>
          <w:b/>
          <w:lang w:eastAsia="en-US"/>
        </w:rPr>
      </w:pPr>
      <w:r w:rsidRPr="00C87DA2">
        <w:rPr>
          <w:b/>
          <w:lang w:eastAsia="en-US"/>
        </w:rPr>
        <w:t xml:space="preserve">Ministru kabineta noteikumu projekta </w:t>
      </w:r>
      <w:bookmarkStart w:id="0" w:name="OLE_LINK1"/>
      <w:bookmarkStart w:id="1" w:name="OLE_LINK2"/>
      <w:r w:rsidRPr="00C87DA2">
        <w:rPr>
          <w:b/>
          <w:lang w:eastAsia="en-US"/>
        </w:rPr>
        <w:t>„</w:t>
      </w:r>
      <w:bookmarkEnd w:id="0"/>
      <w:bookmarkEnd w:id="1"/>
      <w:r w:rsidR="00693F68" w:rsidRPr="007D0B52">
        <w:rPr>
          <w:b/>
          <w:shd w:val="clear" w:color="auto" w:fill="FFFFFF"/>
        </w:rPr>
        <w:t>Gr</w:t>
      </w:r>
      <w:r w:rsidR="00C43734">
        <w:rPr>
          <w:b/>
          <w:shd w:val="clear" w:color="auto" w:fill="FFFFFF"/>
        </w:rPr>
        <w:t>ozījumi Ministru kabineta 2012. gada 18. decembra noteikumos Nr. </w:t>
      </w:r>
      <w:r w:rsidR="00693F68" w:rsidRPr="007D0B52">
        <w:rPr>
          <w:b/>
          <w:shd w:val="clear" w:color="auto" w:fill="FFFFFF"/>
        </w:rPr>
        <w:t>940 „Noteikumi par mikroliegumu izveidošanas un apsaimniekošanas kārtību, to aizsardzību, kā arī mikroliegumu un to buferzonu noteikšanu</w:t>
      </w:r>
      <w:r w:rsidRPr="00C87DA2">
        <w:rPr>
          <w:b/>
          <w:lang w:eastAsia="en-US"/>
        </w:rPr>
        <w:t>”</w:t>
      </w:r>
      <w:r w:rsidR="00693F68">
        <w:rPr>
          <w:b/>
          <w:lang w:eastAsia="en-US"/>
        </w:rPr>
        <w:t> </w:t>
      </w:r>
      <w:r w:rsidRPr="00C87DA2">
        <w:rPr>
          <w:b/>
          <w:lang w:eastAsia="en-US"/>
        </w:rPr>
        <w:t xml:space="preserve">” sākotnējās ietekmes novērtējuma </w:t>
      </w:r>
      <w:smartTag w:uri="schemas-tilde-lv/tildestengine" w:element="veidnes">
        <w:smartTagPr>
          <w:attr w:name="text" w:val="ziņojums"/>
          <w:attr w:name="baseform" w:val="ziņojums"/>
          <w:attr w:name="id" w:val="-1"/>
        </w:smartTagPr>
        <w:r w:rsidRPr="00C87DA2">
          <w:rPr>
            <w:b/>
            <w:lang w:eastAsia="en-US"/>
          </w:rPr>
          <w:t>ziņojums</w:t>
        </w:r>
      </w:smartTag>
      <w:r w:rsidRPr="00C87DA2">
        <w:rPr>
          <w:b/>
          <w:lang w:eastAsia="en-US"/>
        </w:rPr>
        <w:t xml:space="preserve"> </w:t>
      </w:r>
      <w:r w:rsidRPr="00646B5B">
        <w:rPr>
          <w:b/>
          <w:lang w:eastAsia="en-US"/>
        </w:rPr>
        <w:t>(anotācija)</w:t>
      </w:r>
    </w:p>
    <w:p w14:paraId="350EAD91" w14:textId="77777777" w:rsidR="00C43734" w:rsidRPr="00C87DA2" w:rsidRDefault="00C43734" w:rsidP="00A231FD">
      <w:pPr>
        <w:ind w:firstLine="720"/>
        <w:jc w:val="center"/>
        <w:rPr>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5"/>
        <w:gridCol w:w="39"/>
        <w:gridCol w:w="1364"/>
        <w:gridCol w:w="768"/>
        <w:gridCol w:w="6481"/>
      </w:tblGrid>
      <w:tr w:rsidR="007F70E3" w:rsidRPr="00C87DA2" w14:paraId="2615DE99" w14:textId="77777777" w:rsidTr="0001608E">
        <w:tc>
          <w:tcPr>
            <w:tcW w:w="9067" w:type="dxa"/>
            <w:gridSpan w:val="5"/>
          </w:tcPr>
          <w:p w14:paraId="0F25540B" w14:textId="77777777" w:rsidR="007F70E3" w:rsidRPr="00C87DA2" w:rsidRDefault="007F70E3" w:rsidP="00456CB0">
            <w:pPr>
              <w:jc w:val="center"/>
            </w:pPr>
            <w:r w:rsidRPr="00C87DA2">
              <w:rPr>
                <w:b/>
                <w:bCs/>
              </w:rPr>
              <w:t>I. Tiesību akta projekta izstrādes nepieciešamība</w:t>
            </w:r>
          </w:p>
        </w:tc>
      </w:tr>
      <w:tr w:rsidR="007F70E3" w:rsidRPr="00BA7F2C" w14:paraId="2B566C18" w14:textId="77777777" w:rsidTr="0001608E">
        <w:tc>
          <w:tcPr>
            <w:tcW w:w="415" w:type="dxa"/>
          </w:tcPr>
          <w:p w14:paraId="30095AB1" w14:textId="77777777" w:rsidR="007F70E3" w:rsidRPr="00C87DA2" w:rsidRDefault="007F70E3" w:rsidP="00456CB0">
            <w:pPr>
              <w:spacing w:before="100" w:beforeAutospacing="1" w:after="100" w:afterAutospacing="1" w:line="360" w:lineRule="auto"/>
              <w:ind w:firstLine="19"/>
              <w:jc w:val="both"/>
            </w:pPr>
            <w:r w:rsidRPr="00C87DA2">
              <w:t>1.</w:t>
            </w:r>
          </w:p>
        </w:tc>
        <w:tc>
          <w:tcPr>
            <w:tcW w:w="1403" w:type="dxa"/>
            <w:gridSpan w:val="2"/>
          </w:tcPr>
          <w:p w14:paraId="71E8FA3C" w14:textId="77777777" w:rsidR="007F70E3" w:rsidRPr="00C87DA2" w:rsidRDefault="007F70E3" w:rsidP="00456CB0">
            <w:r w:rsidRPr="00C87DA2">
              <w:t>Pamatojums</w:t>
            </w:r>
          </w:p>
        </w:tc>
        <w:tc>
          <w:tcPr>
            <w:tcW w:w="7249" w:type="dxa"/>
            <w:gridSpan w:val="2"/>
          </w:tcPr>
          <w:p w14:paraId="11D4CA02" w14:textId="77777777" w:rsidR="007F70E3" w:rsidRPr="00BA7F2C" w:rsidRDefault="00693F68" w:rsidP="003E4FF0">
            <w:pPr>
              <w:jc w:val="both"/>
            </w:pPr>
            <w:r>
              <w:rPr>
                <w:lang w:eastAsia="en-US"/>
              </w:rPr>
              <w:t>Sugu un</w:t>
            </w:r>
            <w:r w:rsidR="00C43734">
              <w:rPr>
                <w:lang w:eastAsia="en-US"/>
              </w:rPr>
              <w:t xml:space="preserve"> biotopu aizsardzības likuma 4. panta 4. un 20. </w:t>
            </w:r>
            <w:r>
              <w:rPr>
                <w:lang w:eastAsia="en-US"/>
              </w:rPr>
              <w:t>punkts</w:t>
            </w:r>
            <w:r w:rsidR="000E1F22">
              <w:rPr>
                <w:lang w:eastAsia="en-US"/>
              </w:rPr>
              <w:t>.</w:t>
            </w:r>
          </w:p>
        </w:tc>
      </w:tr>
      <w:tr w:rsidR="00693F68" w:rsidRPr="00BA7F2C" w14:paraId="4668A989" w14:textId="77777777" w:rsidTr="0001608E">
        <w:tc>
          <w:tcPr>
            <w:tcW w:w="415" w:type="dxa"/>
          </w:tcPr>
          <w:p w14:paraId="2D7DA57E" w14:textId="77777777" w:rsidR="00693F68" w:rsidRPr="00C87DA2" w:rsidRDefault="00693F68" w:rsidP="00456CB0">
            <w:pPr>
              <w:spacing w:before="100" w:beforeAutospacing="1" w:after="100" w:afterAutospacing="1" w:line="360" w:lineRule="auto"/>
              <w:ind w:firstLine="19"/>
              <w:jc w:val="both"/>
            </w:pPr>
            <w:r w:rsidRPr="00C87DA2">
              <w:t>2.</w:t>
            </w:r>
          </w:p>
          <w:p w14:paraId="4842A545" w14:textId="77777777" w:rsidR="00693F68" w:rsidRPr="00C87DA2" w:rsidRDefault="00693F68" w:rsidP="00306658"/>
          <w:p w14:paraId="3FCB2162" w14:textId="77777777" w:rsidR="00693F68" w:rsidRPr="00C87DA2" w:rsidRDefault="00693F68" w:rsidP="00306658"/>
          <w:p w14:paraId="6ECC73DB" w14:textId="77777777" w:rsidR="00693F68" w:rsidRPr="00C87DA2" w:rsidRDefault="00693F68" w:rsidP="00306658"/>
          <w:p w14:paraId="34858ECC" w14:textId="77777777" w:rsidR="00693F68" w:rsidRPr="00C87DA2" w:rsidRDefault="00693F68" w:rsidP="00306658"/>
          <w:p w14:paraId="02C3F3DE" w14:textId="77777777" w:rsidR="00693F68" w:rsidRPr="00C87DA2" w:rsidRDefault="00693F68" w:rsidP="00306658"/>
          <w:p w14:paraId="326F3143" w14:textId="77777777" w:rsidR="00693F68" w:rsidRPr="00C87DA2" w:rsidRDefault="00693F68" w:rsidP="00306658"/>
          <w:p w14:paraId="6EC1B839" w14:textId="77777777" w:rsidR="00693F68" w:rsidRPr="00C87DA2" w:rsidRDefault="00693F68" w:rsidP="00306658"/>
          <w:p w14:paraId="18C54E3B" w14:textId="77777777" w:rsidR="00693F68" w:rsidRPr="00C87DA2" w:rsidRDefault="00693F68" w:rsidP="00306658"/>
          <w:p w14:paraId="6456FA15" w14:textId="77777777" w:rsidR="00693F68" w:rsidRPr="00C87DA2" w:rsidRDefault="00693F68" w:rsidP="00306658"/>
          <w:p w14:paraId="77C4F0DC" w14:textId="77777777" w:rsidR="00693F68" w:rsidRPr="00C87DA2" w:rsidRDefault="00693F68" w:rsidP="00306658"/>
          <w:p w14:paraId="59592414" w14:textId="77777777" w:rsidR="00693F68" w:rsidRPr="00C87DA2" w:rsidRDefault="00693F68" w:rsidP="00306658"/>
          <w:p w14:paraId="4BC9EC5B" w14:textId="77777777" w:rsidR="00693F68" w:rsidRPr="00C87DA2" w:rsidRDefault="00693F68" w:rsidP="00306658"/>
          <w:p w14:paraId="1C7D37C7" w14:textId="77777777" w:rsidR="00693F68" w:rsidRPr="00C87DA2" w:rsidRDefault="00693F68" w:rsidP="00306658"/>
          <w:p w14:paraId="0AD1832C" w14:textId="77777777" w:rsidR="00693F68" w:rsidRPr="00C87DA2" w:rsidRDefault="00693F68" w:rsidP="00306658"/>
          <w:p w14:paraId="22A1D31A" w14:textId="77777777" w:rsidR="00693F68" w:rsidRPr="00C87DA2" w:rsidRDefault="00693F68" w:rsidP="00306658"/>
          <w:p w14:paraId="352C550D" w14:textId="77777777" w:rsidR="00693F68" w:rsidRPr="00C87DA2" w:rsidRDefault="00693F68" w:rsidP="00306658"/>
          <w:p w14:paraId="00C7ADF1" w14:textId="77777777" w:rsidR="00693F68" w:rsidRPr="00C87DA2" w:rsidRDefault="00693F68" w:rsidP="00306658"/>
          <w:p w14:paraId="07689E57" w14:textId="77777777" w:rsidR="00693F68" w:rsidRPr="00C87DA2" w:rsidRDefault="00693F68" w:rsidP="00306658"/>
          <w:p w14:paraId="538F3464" w14:textId="77777777" w:rsidR="00693F68" w:rsidRPr="00C87DA2" w:rsidRDefault="00693F68" w:rsidP="00306658"/>
          <w:p w14:paraId="37D9BBEE" w14:textId="77777777" w:rsidR="00693F68" w:rsidRPr="00C87DA2" w:rsidRDefault="00693F68" w:rsidP="00306658"/>
          <w:p w14:paraId="370B624B" w14:textId="77777777" w:rsidR="00693F68" w:rsidRPr="00C87DA2" w:rsidRDefault="00693F68" w:rsidP="00306658"/>
          <w:p w14:paraId="4AC6A000" w14:textId="77777777" w:rsidR="00693F68" w:rsidRPr="00C87DA2" w:rsidRDefault="00693F68" w:rsidP="00306658"/>
          <w:p w14:paraId="40F50827" w14:textId="77777777" w:rsidR="00693F68" w:rsidRPr="00C87DA2" w:rsidRDefault="00693F68" w:rsidP="00306658"/>
          <w:p w14:paraId="13468614" w14:textId="77777777" w:rsidR="00693F68" w:rsidRPr="00C87DA2" w:rsidRDefault="00693F68" w:rsidP="00306658"/>
          <w:p w14:paraId="139272CD" w14:textId="77777777" w:rsidR="00693F68" w:rsidRPr="00C87DA2" w:rsidRDefault="00693F68" w:rsidP="00306658"/>
          <w:p w14:paraId="744AEB86" w14:textId="77777777" w:rsidR="00693F68" w:rsidRPr="00C87DA2" w:rsidRDefault="00693F68" w:rsidP="00306658"/>
          <w:p w14:paraId="793A77B3" w14:textId="77777777" w:rsidR="00693F68" w:rsidRPr="00C87DA2" w:rsidRDefault="00693F68" w:rsidP="00306658"/>
          <w:p w14:paraId="530F1054" w14:textId="77777777" w:rsidR="00693F68" w:rsidRPr="00C87DA2" w:rsidRDefault="00693F68" w:rsidP="00306658"/>
          <w:p w14:paraId="03F23B90" w14:textId="77777777" w:rsidR="00693F68" w:rsidRPr="00C87DA2" w:rsidRDefault="00693F68" w:rsidP="00306658"/>
          <w:p w14:paraId="7EE3BD01" w14:textId="77777777" w:rsidR="00693F68" w:rsidRPr="00C87DA2" w:rsidRDefault="00693F68" w:rsidP="00306658"/>
          <w:p w14:paraId="01D6CA53" w14:textId="77777777" w:rsidR="00693F68" w:rsidRPr="00C87DA2" w:rsidRDefault="00693F68" w:rsidP="00306658"/>
        </w:tc>
        <w:tc>
          <w:tcPr>
            <w:tcW w:w="1403" w:type="dxa"/>
            <w:gridSpan w:val="2"/>
          </w:tcPr>
          <w:p w14:paraId="281C887A" w14:textId="77777777" w:rsidR="00693F68" w:rsidRPr="00C87DA2" w:rsidRDefault="00693F68" w:rsidP="00456CB0">
            <w:r w:rsidRPr="00C87DA2">
              <w:t>Pašreizējā situācija un problēmas, kuru risināšanai tiesību akta projekts izstrādāts, tiesiskā regulējuma mērķis un būtība</w:t>
            </w:r>
          </w:p>
          <w:p w14:paraId="69AC7E3F" w14:textId="77777777" w:rsidR="00693F68" w:rsidRPr="00C87DA2" w:rsidRDefault="00693F68" w:rsidP="00E50236"/>
          <w:p w14:paraId="19742423" w14:textId="77777777" w:rsidR="00693F68" w:rsidRPr="00C87DA2" w:rsidRDefault="00693F68" w:rsidP="00E50236"/>
          <w:p w14:paraId="179AFFC0" w14:textId="77777777" w:rsidR="00693F68" w:rsidRPr="00C87DA2" w:rsidRDefault="00693F68" w:rsidP="00E50236"/>
          <w:p w14:paraId="30522299" w14:textId="77777777" w:rsidR="00693F68" w:rsidRPr="00C87DA2" w:rsidRDefault="00693F68" w:rsidP="00E50236"/>
          <w:p w14:paraId="5A0603C0" w14:textId="77777777" w:rsidR="00693F68" w:rsidRPr="00C87DA2" w:rsidRDefault="00693F68" w:rsidP="00E50236"/>
          <w:p w14:paraId="33CAB11F" w14:textId="77777777" w:rsidR="00693F68" w:rsidRPr="00C87DA2" w:rsidRDefault="00693F68" w:rsidP="00E50236"/>
          <w:p w14:paraId="01F9B9F9" w14:textId="77777777" w:rsidR="00693F68" w:rsidRPr="00C87DA2" w:rsidRDefault="00693F68" w:rsidP="00E50236"/>
          <w:p w14:paraId="6460326A" w14:textId="77777777" w:rsidR="00693F68" w:rsidRPr="00C87DA2" w:rsidRDefault="00693F68" w:rsidP="00E50236"/>
          <w:p w14:paraId="597AE5C0" w14:textId="77777777" w:rsidR="00693F68" w:rsidRDefault="00693F68" w:rsidP="00E50236">
            <w:pPr>
              <w:ind w:firstLine="720"/>
            </w:pPr>
          </w:p>
          <w:p w14:paraId="5ACCCE0A" w14:textId="77777777" w:rsidR="00693F68" w:rsidRPr="00CA7D25" w:rsidRDefault="00693F68" w:rsidP="00CA7D25"/>
          <w:p w14:paraId="7E0946EC" w14:textId="77777777" w:rsidR="00693F68" w:rsidRPr="00CA7D25" w:rsidRDefault="00693F68" w:rsidP="00CA7D25"/>
          <w:p w14:paraId="44F2BE26" w14:textId="77777777" w:rsidR="00693F68" w:rsidRPr="00CA7D25" w:rsidRDefault="00693F68" w:rsidP="00CA7D25"/>
          <w:p w14:paraId="2F759FBB" w14:textId="77777777" w:rsidR="00693F68" w:rsidRPr="00CA7D25" w:rsidRDefault="00693F68" w:rsidP="00CA7D25"/>
          <w:p w14:paraId="4E7DA04D" w14:textId="77777777" w:rsidR="00693F68" w:rsidRPr="00CA7D25" w:rsidRDefault="00693F68" w:rsidP="00CA7D25"/>
          <w:p w14:paraId="447B7BDF" w14:textId="77777777" w:rsidR="00693F68" w:rsidRPr="00CA7D25" w:rsidRDefault="00693F68" w:rsidP="00CA7D25"/>
          <w:p w14:paraId="504BE1F1" w14:textId="77777777" w:rsidR="00693F68" w:rsidRPr="00CA7D25" w:rsidRDefault="00693F68" w:rsidP="00CA7D25"/>
          <w:p w14:paraId="0A27C2C8" w14:textId="77777777" w:rsidR="00693F68" w:rsidRPr="00CA7D25" w:rsidRDefault="00693F68" w:rsidP="00CA7D25"/>
          <w:p w14:paraId="3268192C" w14:textId="77777777" w:rsidR="00693F68" w:rsidRDefault="00693F68" w:rsidP="00CA7D25"/>
          <w:p w14:paraId="5E9A6E65" w14:textId="77777777" w:rsidR="00693F68" w:rsidRPr="00CA7D25" w:rsidRDefault="00693F68" w:rsidP="00CA7D25"/>
        </w:tc>
        <w:tc>
          <w:tcPr>
            <w:tcW w:w="7249" w:type="dxa"/>
            <w:gridSpan w:val="2"/>
          </w:tcPr>
          <w:p w14:paraId="658A087C" w14:textId="6B7203ED" w:rsidR="00693F68" w:rsidRPr="007C65D4" w:rsidRDefault="00693F68" w:rsidP="00957DC3">
            <w:pPr>
              <w:jc w:val="both"/>
            </w:pPr>
            <w:r w:rsidRPr="007C65D4">
              <w:t>Minist</w:t>
            </w:r>
            <w:r w:rsidR="00C43734">
              <w:t>ru kabineta 2013. gada 28. </w:t>
            </w:r>
            <w:r w:rsidR="009233CF">
              <w:t>maij</w:t>
            </w:r>
            <w:r w:rsidR="000E1F22">
              <w:t>a</w:t>
            </w:r>
            <w:r w:rsidR="009233CF">
              <w:t xml:space="preserve"> </w:t>
            </w:r>
            <w:r w:rsidRPr="007C65D4">
              <w:t>sēdes protokollēmum</w:t>
            </w:r>
            <w:r w:rsidR="000E1F22">
              <w:t>a</w:t>
            </w:r>
            <w:r w:rsidRPr="007C65D4">
              <w:t xml:space="preserve"> (prot. Nr. 32 23.§) „Noteikumu projekts „Gr</w:t>
            </w:r>
            <w:r w:rsidR="00C43734">
              <w:t>ozījumi Ministru kabineta 2000. gada 5. decembra noteikumos Nr. </w:t>
            </w:r>
            <w:r w:rsidRPr="007C65D4">
              <w:t>421 „Noteikumi par īpaši aizsa</w:t>
            </w:r>
            <w:r w:rsidR="0001608E">
              <w:t>rgājamo biotopu veidu sarakstu””</w:t>
            </w:r>
            <w:r w:rsidRPr="007C65D4">
              <w:t>” (tur</w:t>
            </w:r>
            <w:r w:rsidR="00C43734">
              <w:t>pmāk – protokollēmums) 3. </w:t>
            </w:r>
            <w:r w:rsidRPr="007C65D4">
              <w:t>punkt</w:t>
            </w:r>
            <w:r w:rsidR="000E1F22">
              <w:t>s</w:t>
            </w:r>
            <w:r w:rsidRPr="007C65D4">
              <w:t xml:space="preserve"> paredz Vides aizsardzības un reģionālās attīstības ministrij</w:t>
            </w:r>
            <w:r w:rsidR="00C43734">
              <w:t>ai (turpmāk – VARAM) līdz 2013. gada 31. </w:t>
            </w:r>
            <w:r w:rsidRPr="007C65D4">
              <w:t>decembrim, pamatojoties uz Zemkopības ministrijas (turpmāk – ZM) iesniegtajiem priekšlikumiem, izstrādāt un iesniegt izskatīšanai Ministru kabinetā noteikumu projektu par groz</w:t>
            </w:r>
            <w:r w:rsidR="00C43734">
              <w:t>ījumiem Ministru kabineta 2000. gada 5. decembra noteikumos Nr. </w:t>
            </w:r>
            <w:r w:rsidRPr="007C65D4">
              <w:t>421 „Noteikumi par īpaši aizsargājamo biotopu veidu sarakstu”</w:t>
            </w:r>
            <w:r w:rsidR="00C43734">
              <w:t xml:space="preserve"> (turpmāk – noteikumi Nr. 421)</w:t>
            </w:r>
            <w:r w:rsidRPr="007C65D4">
              <w:t xml:space="preserve">. </w:t>
            </w:r>
          </w:p>
          <w:p w14:paraId="23C903D2" w14:textId="3859BCF7" w:rsidR="00693F68" w:rsidRDefault="00693F68" w:rsidP="00957DC3">
            <w:pPr>
              <w:jc w:val="both"/>
            </w:pPr>
            <w:r w:rsidRPr="007C65D4">
              <w:t>Ar vides aizsardzības un reģio</w:t>
            </w:r>
            <w:r w:rsidR="00C43734">
              <w:t>nālās attīstības ministra 2016. gada 22. jūlija rīkojumu Nr. </w:t>
            </w:r>
            <w:r w:rsidRPr="00646B5B">
              <w:t>188</w:t>
            </w:r>
            <w:r w:rsidR="000E1F22" w:rsidRPr="00646B5B">
              <w:t xml:space="preserve"> </w:t>
            </w:r>
            <w:r w:rsidR="00D30F64" w:rsidRPr="00646B5B">
              <w:t>“Par Eiropas Savienības nozīmes biotopu izplatības un kvalitātes apzināšanas un darbu organizācijas metodiku”</w:t>
            </w:r>
            <w:r w:rsidR="00D30F64" w:rsidRPr="00D30F64" w:rsidDel="00D30F64">
              <w:t xml:space="preserve"> </w:t>
            </w:r>
            <w:r w:rsidRPr="007C65D4">
              <w:t xml:space="preserve"> ZM izstrādātie īpaši aizsargājamo biotopu veidu noteikšanas kritēriji tika iekļauti „Eiropas Savienības nozīmes biotopu izplatības un kvalitātes apzināšanas un darbu organizācijas metodikā”.</w:t>
            </w:r>
          </w:p>
          <w:p w14:paraId="050F117C" w14:textId="77777777" w:rsidR="00D30F64" w:rsidRDefault="00D30F64" w:rsidP="00957DC3">
            <w:pPr>
              <w:jc w:val="both"/>
            </w:pPr>
            <w:r>
              <w:t>Metodika pieejama:</w:t>
            </w:r>
          </w:p>
          <w:p w14:paraId="76468D25" w14:textId="77777777" w:rsidR="0001608E" w:rsidRDefault="00646B5B" w:rsidP="00957DC3">
            <w:pPr>
              <w:jc w:val="both"/>
            </w:pPr>
            <w:hyperlink r:id="rId8" w:history="1">
              <w:r w:rsidRPr="00646B5B">
                <w:rPr>
                  <w:rStyle w:val="Hyperlink"/>
                </w:rPr>
                <w:t>https://www.daba.gov.lv/public/lat/dati1/vides_monitoringa_programma/#inventmetodika</w:t>
              </w:r>
            </w:hyperlink>
          </w:p>
          <w:p w14:paraId="71A44695" w14:textId="0BA1C7CB" w:rsidR="00693F68" w:rsidRPr="007C65D4" w:rsidRDefault="00D30F64" w:rsidP="00957DC3">
            <w:pPr>
              <w:jc w:val="both"/>
            </w:pPr>
            <w:r w:rsidRPr="007C65D4">
              <w:t xml:space="preserve">Tā kā ZM izstrādātie biotopu veidu noteikšanas kritēriji būtiski atšķīrās no kritēriju pamatošanā izmantoto </w:t>
            </w:r>
            <w:r>
              <w:t>ZM</w:t>
            </w:r>
            <w:r w:rsidRPr="007C65D4">
              <w:t xml:space="preserve"> pasūtīto zinātnisko pētījumu rezultātiem, bija </w:t>
            </w:r>
            <w:r>
              <w:t>nepieciešams</w:t>
            </w:r>
            <w:r w:rsidRPr="007C65D4">
              <w:t xml:space="preserve"> papildu izvērtējums un ekspertu piesai</w:t>
            </w:r>
            <w:r>
              <w:t>ste grozījumu noteikumos Nr. </w:t>
            </w:r>
            <w:r w:rsidRPr="007C65D4">
              <w:t>421 sagatavošanai</w:t>
            </w:r>
            <w:r>
              <w:t xml:space="preserve">. </w:t>
            </w:r>
            <w:r w:rsidR="00693F68" w:rsidRPr="007C65D4">
              <w:t>Ar vides aizsardzības un reģio</w:t>
            </w:r>
            <w:r w:rsidR="00C43734">
              <w:t>nālās attīstības ministra 2016. gada 21. oktobra rīkojumu Nr. </w:t>
            </w:r>
            <w:r w:rsidR="00693F68" w:rsidRPr="00646B5B">
              <w:t>263</w:t>
            </w:r>
            <w:r w:rsidR="000E1F22" w:rsidRPr="00646B5B">
              <w:t xml:space="preserve"> “</w:t>
            </w:r>
            <w:r w:rsidRPr="00646B5B">
              <w:t>Par darba grupas izveidi</w:t>
            </w:r>
            <w:r w:rsidR="000E1F22" w:rsidRPr="00646B5B">
              <w:t>”</w:t>
            </w:r>
            <w:r w:rsidR="00693F68" w:rsidRPr="00646B5B">
              <w:t xml:space="preserve"> tika</w:t>
            </w:r>
            <w:r w:rsidR="00693F68" w:rsidRPr="007C65D4">
              <w:t xml:space="preserve"> izveidota darba grupa ZM izstrādāto priekš</w:t>
            </w:r>
            <w:r w:rsidR="00C43734">
              <w:t>likumu izvērtēšanai. 2016. </w:t>
            </w:r>
            <w:r w:rsidR="00693F68" w:rsidRPr="007C65D4">
              <w:t>gadā darb</w:t>
            </w:r>
            <w:r w:rsidR="00C43734">
              <w:t>a grupa tikās trīs reizes – 14. novembrī, 28. novembrī un 21. </w:t>
            </w:r>
            <w:r w:rsidR="00693F68" w:rsidRPr="007C65D4">
              <w:t>decembrī. Vienošanās par priekšlikumu iekļaušanu normatīvajā regulējumā netika panākta, un darba grupas locekļi nolēma nominēt ekspertus īpaši aizsargājamo biotopu veidu noteikšanas kritēriju izvērtēšanai.</w:t>
            </w:r>
          </w:p>
          <w:p w14:paraId="4634C448" w14:textId="168A2604" w:rsidR="00693F68" w:rsidRPr="007C65D4" w:rsidRDefault="00693F68" w:rsidP="00957DC3">
            <w:pPr>
              <w:jc w:val="both"/>
            </w:pPr>
            <w:r w:rsidRPr="007C65D4">
              <w:t xml:space="preserve">Ekspertu grupa, tostarp eksperti, kas jau sākotnēji piedalījās kritēriju </w:t>
            </w:r>
            <w:r w:rsidR="00C43734">
              <w:t>izstrādē, četrās sanāksmēs (</w:t>
            </w:r>
            <w:r w:rsidR="000E1F22">
              <w:t>2016.</w:t>
            </w:r>
            <w:r w:rsidR="00646B5B">
              <w:t> </w:t>
            </w:r>
            <w:r w:rsidR="000E1F22">
              <w:t xml:space="preserve">gada </w:t>
            </w:r>
            <w:r w:rsidR="00C43734">
              <w:t>18. janvārī, 27. janvārī, 8. februārī un 20. </w:t>
            </w:r>
            <w:r w:rsidRPr="007C65D4">
              <w:t>februārī) detalizēti izvērtēja ZM iesniegtos kritērijus un veica tajos labojumus atbilstoši ekspertu zināšanām un pieredzei par īpaši aizsargājamo biotopu veģetāciju un struktūras elementiem Latvijā. Viens no galvenajiem ekspertu grupas secinājumiem un labojumiem ZM priekšlikumos no</w:t>
            </w:r>
            <w:r w:rsidR="000E1F22">
              <w:t>teic</w:t>
            </w:r>
            <w:r w:rsidRPr="007C65D4">
              <w:t>, ka kritērijiem ir jākalpo kā mikroliegumu izveidošanas kritērijiem un attiecī</w:t>
            </w:r>
            <w:r w:rsidR="00C43734">
              <w:t>gi tie jāiekļauj Ministru kabineta 2012. gada 18. decembra noteikumos Nr. </w:t>
            </w:r>
            <w:r w:rsidRPr="007C65D4">
              <w:t>940 „Noteikumi par mikroliegumu izveidošanas un apsaimniekošanas kārtību, to aizsardzību, kā arī mikroliegumu un to buferzonu aizsardzību”</w:t>
            </w:r>
            <w:r w:rsidR="00C43734">
              <w:t xml:space="preserve"> (turpmāk – noteikumi Nr. 940), nevis noteikumos Nr. </w:t>
            </w:r>
            <w:r>
              <w:t>421</w:t>
            </w:r>
            <w:r w:rsidRPr="007C65D4">
              <w:t>.</w:t>
            </w:r>
          </w:p>
          <w:p w14:paraId="715AC543" w14:textId="7650E5E9" w:rsidR="00693F68" w:rsidRPr="007C65D4" w:rsidRDefault="00693F68" w:rsidP="00957DC3">
            <w:pPr>
              <w:jc w:val="both"/>
            </w:pPr>
            <w:r w:rsidRPr="007C65D4">
              <w:t>Šādu priekšlikumu VARAM piedāvāja darba grupai jau pirmajās sanāksmēs, tomēr toreiz darba grupa</w:t>
            </w:r>
            <w:r w:rsidR="00C43734">
              <w:t>s locekļi tam nepiekrita. 2017. gada 2. </w:t>
            </w:r>
            <w:r w:rsidRPr="007C65D4">
              <w:t>martā darba grupa tikās atkārtoti, lai pārspriestu biotopu ekspertu grupas darba rezultātus – rediģētos kritērijus īpaši aizsargājamu purvu, mežu un krūmāju biotopu, kuriem var veidot mikroliegumus, noteikšanai. Lai gan meža nozares pārstāvji, tostarp ZM, atkārtoti uzstāja uz kritēri</w:t>
            </w:r>
            <w:r w:rsidR="00C43734">
              <w:t>ju iekļaušanu noteikumos Nr. </w:t>
            </w:r>
            <w:r w:rsidRPr="007C65D4">
              <w:t xml:space="preserve">421, VARAM, kā jau iepriekš, paskaidroja, </w:t>
            </w:r>
            <w:r w:rsidR="00C43734">
              <w:t>ka grozījumus noteikumos Nr. </w:t>
            </w:r>
            <w:r w:rsidRPr="007C65D4">
              <w:t>421 iespējams izdarīt ne ātrāk kā pēc biotopu inventarizācijas pirmās lauka sezonas.</w:t>
            </w:r>
          </w:p>
          <w:p w14:paraId="424E83A4" w14:textId="40980076" w:rsidR="00693F68" w:rsidRDefault="00693F68" w:rsidP="00D30F64">
            <w:pPr>
              <w:jc w:val="both"/>
            </w:pPr>
            <w:r w:rsidRPr="007C65D4">
              <w:t xml:space="preserve">Tādējādi, lai apmierinātu meža nozares prasības un intereses jau šajā gadā, ir sagatavots </w:t>
            </w:r>
            <w:r w:rsidRPr="00646B5B">
              <w:t>M</w:t>
            </w:r>
            <w:r w:rsidR="00033F1C" w:rsidRPr="00646B5B">
              <w:t>inistru kabineta</w:t>
            </w:r>
            <w:r w:rsidRPr="00646B5B">
              <w:t xml:space="preserve"> noteikumu projekts </w:t>
            </w:r>
            <w:r w:rsidR="00D30F64" w:rsidRPr="00646B5B">
              <w:t>“G</w:t>
            </w:r>
            <w:r w:rsidRPr="00646B5B">
              <w:t>rozījumi</w:t>
            </w:r>
            <w:r w:rsidR="00D30F64" w:rsidRPr="00646B5B">
              <w:t xml:space="preserve"> Ministru kabineta 2012. gada 18. decembra noteikumi Nr.940 "Noteikumi par mikroliegumu izveidošanas un apsaimniekošanas kārtību, to aizsardzību, kā arī mikroliegumu un to buferzonu noteikšanu"</w:t>
            </w:r>
            <w:r w:rsidRPr="00646B5B">
              <w:t xml:space="preserve"> </w:t>
            </w:r>
            <w:r w:rsidR="00D30F64" w:rsidRPr="00646B5B">
              <w:t>(turpmāk- noteikumu projekts).</w:t>
            </w:r>
          </w:p>
          <w:p w14:paraId="591CFE6C" w14:textId="6F343D7D" w:rsidR="00693F68" w:rsidRDefault="00D30F64" w:rsidP="00693F68">
            <w:pPr>
              <w:jc w:val="both"/>
            </w:pPr>
            <w:r>
              <w:t>N</w:t>
            </w:r>
            <w:r w:rsidR="00693F68">
              <w:t xml:space="preserve">oteikumu projekts paredzēts, lai: </w:t>
            </w:r>
          </w:p>
          <w:p w14:paraId="485958E4" w14:textId="47ECE3D7" w:rsidR="00693F68" w:rsidRDefault="00DE1A18" w:rsidP="00693F68">
            <w:pPr>
              <w:jc w:val="both"/>
            </w:pPr>
            <w:r>
              <w:t>1. </w:t>
            </w:r>
            <w:r w:rsidR="009233CF">
              <w:t>P</w:t>
            </w:r>
            <w:r w:rsidR="00F068D1">
              <w:t xml:space="preserve">apildinātu </w:t>
            </w:r>
            <w:r w:rsidR="00D30F64" w:rsidRPr="00646B5B">
              <w:t>Ministru kabineta 2012. gada 18. decembra noteikumus Nr.940 "Noteikumi par mikroliegumu izveidošanas un apsaimniekošanas kārtību, to aizsardzību, kā arī mikroliegumu un to buferzonu noteikšanu” ar īpaši aizsargā</w:t>
            </w:r>
            <w:r w:rsidR="00693F68" w:rsidRPr="00646B5B">
              <w:t>jamo mežu, krūmāju un purvu biotopu, kam var veidot mikroliegumus, noteikšanas kritērijiem</w:t>
            </w:r>
            <w:r w:rsidR="00D30F64" w:rsidRPr="00646B5B">
              <w:t xml:space="preserve">, tai skaitā mežu, purvu un krūmāju definīcijām, </w:t>
            </w:r>
            <w:r w:rsidR="00754F17" w:rsidRPr="00646B5B">
              <w:t>biotopa aprakstu un robežvērtībām. Grozījumi paredz, ka mikroliegumus meža, purva un krūmāju bio</w:t>
            </w:r>
            <w:r w:rsidR="00646B5B">
              <w:t>to</w:t>
            </w:r>
            <w:r w:rsidR="00754F17" w:rsidRPr="00646B5B">
              <w:t>piem var veidot, ja biotops atbilst pielikumā ietvertajiem kritērijiem.</w:t>
            </w:r>
          </w:p>
          <w:p w14:paraId="26B3ECA2" w14:textId="77777777" w:rsidR="00693F68" w:rsidRDefault="00DE1A18" w:rsidP="00693F68">
            <w:pPr>
              <w:jc w:val="both"/>
            </w:pPr>
            <w:r>
              <w:t>2. </w:t>
            </w:r>
            <w:r w:rsidR="009233CF">
              <w:t>A</w:t>
            </w:r>
            <w:r w:rsidR="00693F68">
              <w:t>ktualizētu noteikumu punktus, kas attiecas uz Dabas datu pārvaldības sistēmu, atbilstoši M</w:t>
            </w:r>
            <w:r w:rsidR="00F068D1">
              <w:t>inistru kabineta</w:t>
            </w:r>
            <w:r w:rsidR="00693F68">
              <w:t xml:space="preserve"> </w:t>
            </w:r>
            <w:r w:rsidR="00F068D1">
              <w:t>2014. gada 9. jūnija noteikumiem Nr. </w:t>
            </w:r>
            <w:r w:rsidR="00693F68">
              <w:t>293 „Dabas datu pārvaldības sistēmas uzturēšanas, datu aktualizācijas un informācijas aprites kārtība”;</w:t>
            </w:r>
          </w:p>
          <w:p w14:paraId="5F89D978" w14:textId="77777777" w:rsidR="00693F68" w:rsidRPr="007C65D4" w:rsidRDefault="009233CF" w:rsidP="009233CF">
            <w:pPr>
              <w:jc w:val="both"/>
            </w:pPr>
            <w:r>
              <w:t>3.</w:t>
            </w:r>
            <w:r w:rsidR="00F068D1">
              <w:t> </w:t>
            </w:r>
            <w:r>
              <w:t>Precizē</w:t>
            </w:r>
            <w:r w:rsidR="00F068D1">
              <w:t>tu</w:t>
            </w:r>
            <w:r>
              <w:t xml:space="preserve"> normu par mikrolieguma statusa atcelšanu.</w:t>
            </w:r>
          </w:p>
        </w:tc>
      </w:tr>
      <w:tr w:rsidR="007F70E3" w:rsidRPr="00BA7F2C" w14:paraId="5137E6B2" w14:textId="77777777" w:rsidTr="0001608E">
        <w:tc>
          <w:tcPr>
            <w:tcW w:w="415" w:type="dxa"/>
          </w:tcPr>
          <w:p w14:paraId="383CB78C" w14:textId="767A195C" w:rsidR="007F70E3" w:rsidRPr="00C87DA2" w:rsidRDefault="007F70E3" w:rsidP="00456CB0">
            <w:pPr>
              <w:spacing w:before="100" w:beforeAutospacing="1" w:after="100" w:afterAutospacing="1" w:line="360" w:lineRule="auto"/>
              <w:ind w:firstLine="19"/>
              <w:jc w:val="both"/>
            </w:pPr>
            <w:r w:rsidRPr="00C87DA2">
              <w:t>3.</w:t>
            </w:r>
          </w:p>
        </w:tc>
        <w:tc>
          <w:tcPr>
            <w:tcW w:w="1403" w:type="dxa"/>
            <w:gridSpan w:val="2"/>
          </w:tcPr>
          <w:p w14:paraId="0C5A5A57" w14:textId="77777777" w:rsidR="007F70E3" w:rsidRPr="00C87DA2" w:rsidRDefault="007F70E3" w:rsidP="00456CB0">
            <w:r w:rsidRPr="00C87DA2">
              <w:t>Projekta izstrādē iesaistītās institūcijas</w:t>
            </w:r>
          </w:p>
        </w:tc>
        <w:tc>
          <w:tcPr>
            <w:tcW w:w="7249" w:type="dxa"/>
            <w:gridSpan w:val="2"/>
          </w:tcPr>
          <w:p w14:paraId="01488557" w14:textId="295B12ED" w:rsidR="007F70E3" w:rsidRDefault="000E1F22" w:rsidP="00DE1A18">
            <w:pPr>
              <w:jc w:val="both"/>
              <w:rPr>
                <w:lang w:eastAsia="en-US"/>
              </w:rPr>
            </w:pPr>
            <w:r>
              <w:rPr>
                <w:lang w:eastAsia="en-US"/>
              </w:rPr>
              <w:t>VARAM</w:t>
            </w:r>
            <w:r w:rsidR="007F70E3" w:rsidRPr="00BA7F2C">
              <w:rPr>
                <w:lang w:eastAsia="en-US"/>
              </w:rPr>
              <w:t xml:space="preserve"> </w:t>
            </w:r>
            <w:r w:rsidR="00CA7311" w:rsidRPr="00BA7F2C">
              <w:rPr>
                <w:lang w:eastAsia="en-US"/>
              </w:rPr>
              <w:t xml:space="preserve">konsultējās ar </w:t>
            </w:r>
            <w:r w:rsidR="00DE1A18">
              <w:rPr>
                <w:lang w:eastAsia="en-US"/>
              </w:rPr>
              <w:t>Dabas aizsardzības pārvaldi un vides nevalstiskajām organizācijām</w:t>
            </w:r>
            <w:r w:rsidR="00CA7311" w:rsidRPr="00856BFD">
              <w:rPr>
                <w:lang w:eastAsia="en-US"/>
              </w:rPr>
              <w:t>.</w:t>
            </w:r>
          </w:p>
          <w:p w14:paraId="563003E4" w14:textId="329D2065" w:rsidR="009233CF" w:rsidRDefault="009233CF" w:rsidP="009233CF">
            <w:pPr>
              <w:jc w:val="both"/>
              <w:rPr>
                <w:lang w:eastAsia="en-US"/>
              </w:rPr>
            </w:pPr>
            <w:r>
              <w:rPr>
                <w:lang w:eastAsia="en-US"/>
              </w:rPr>
              <w:t>Kritēriju projektu izskatīja a</w:t>
            </w:r>
            <w:r w:rsidRPr="009233CF">
              <w:rPr>
                <w:lang w:eastAsia="en-US"/>
              </w:rPr>
              <w:t>r vides aizsardzības un reģio</w:t>
            </w:r>
            <w:r w:rsidR="00F068D1">
              <w:rPr>
                <w:lang w:eastAsia="en-US"/>
              </w:rPr>
              <w:t>nālās attīstības ministra 2016. gada 21. oktobra rīkojumu Nr. </w:t>
            </w:r>
            <w:r w:rsidRPr="009233CF">
              <w:rPr>
                <w:lang w:eastAsia="en-US"/>
              </w:rPr>
              <w:t xml:space="preserve">263 </w:t>
            </w:r>
            <w:r w:rsidR="000E1F22">
              <w:rPr>
                <w:lang w:eastAsia="en-US"/>
              </w:rPr>
              <w:t>“</w:t>
            </w:r>
            <w:r w:rsidR="00646B5B">
              <w:rPr>
                <w:lang w:eastAsia="en-US"/>
              </w:rPr>
              <w:t>Par darba grupas izveidi</w:t>
            </w:r>
            <w:r w:rsidR="000E1F22">
              <w:rPr>
                <w:lang w:eastAsia="en-US"/>
              </w:rPr>
              <w:t xml:space="preserve">” </w:t>
            </w:r>
            <w:r w:rsidRPr="009233CF">
              <w:rPr>
                <w:lang w:eastAsia="en-US"/>
              </w:rPr>
              <w:t>izveidota darba grupa</w:t>
            </w:r>
            <w:r>
              <w:rPr>
                <w:lang w:eastAsia="en-US"/>
              </w:rPr>
              <w:t>, kurā iekļauti</w:t>
            </w:r>
            <w:r>
              <w:t xml:space="preserve"> </w:t>
            </w:r>
            <w:r>
              <w:rPr>
                <w:lang w:eastAsia="en-US"/>
              </w:rPr>
              <w:t>Dabas aizsardzības pārvaldes, ZM, meža nozares un vides nevalstisko organizāciju pārstāvji.</w:t>
            </w:r>
          </w:p>
          <w:p w14:paraId="0B121EE5" w14:textId="77777777" w:rsidR="009233CF" w:rsidRPr="00BA7F2C" w:rsidRDefault="009233CF" w:rsidP="009233CF">
            <w:pPr>
              <w:jc w:val="both"/>
              <w:rPr>
                <w:lang w:eastAsia="en-US"/>
              </w:rPr>
            </w:pPr>
          </w:p>
        </w:tc>
      </w:tr>
      <w:tr w:rsidR="007F70E3" w:rsidRPr="00BA7F2C" w14:paraId="41F91AD2" w14:textId="77777777" w:rsidTr="0001608E">
        <w:tc>
          <w:tcPr>
            <w:tcW w:w="415" w:type="dxa"/>
          </w:tcPr>
          <w:p w14:paraId="689A1AA5" w14:textId="77777777" w:rsidR="007F70E3" w:rsidRPr="00C87DA2" w:rsidRDefault="007F70E3" w:rsidP="00456CB0">
            <w:pPr>
              <w:spacing w:before="100" w:beforeAutospacing="1" w:after="100" w:afterAutospacing="1" w:line="360" w:lineRule="auto"/>
              <w:ind w:firstLine="19"/>
              <w:jc w:val="both"/>
            </w:pPr>
            <w:r w:rsidRPr="00C87DA2">
              <w:t>4.</w:t>
            </w:r>
          </w:p>
        </w:tc>
        <w:tc>
          <w:tcPr>
            <w:tcW w:w="1403" w:type="dxa"/>
            <w:gridSpan w:val="2"/>
          </w:tcPr>
          <w:p w14:paraId="7AFD1FED" w14:textId="77777777" w:rsidR="007F70E3" w:rsidRPr="00C87DA2" w:rsidRDefault="007F70E3" w:rsidP="00456CB0">
            <w:r w:rsidRPr="00C87DA2">
              <w:t>Cita informācija</w:t>
            </w:r>
          </w:p>
        </w:tc>
        <w:tc>
          <w:tcPr>
            <w:tcW w:w="7249" w:type="dxa"/>
            <w:gridSpan w:val="2"/>
          </w:tcPr>
          <w:p w14:paraId="5BBECE31" w14:textId="77777777" w:rsidR="007F70E3" w:rsidRPr="00BA7F2C" w:rsidRDefault="007F70E3" w:rsidP="00A90E49">
            <w:pPr>
              <w:jc w:val="both"/>
            </w:pPr>
            <w:r w:rsidRPr="00BA7F2C">
              <w:t>Nav</w:t>
            </w:r>
            <w:r w:rsidR="00DE1A18">
              <w:t>.</w:t>
            </w:r>
          </w:p>
        </w:tc>
      </w:tr>
      <w:tr w:rsidR="007F70E3" w:rsidRPr="00C87DA2" w14:paraId="2AC584A7" w14:textId="77777777" w:rsidTr="0001608E">
        <w:trPr>
          <w:trHeight w:val="555"/>
        </w:trPr>
        <w:tc>
          <w:tcPr>
            <w:tcW w:w="9067" w:type="dxa"/>
            <w:gridSpan w:val="5"/>
          </w:tcPr>
          <w:p w14:paraId="0C86CF25" w14:textId="77777777" w:rsidR="007F70E3" w:rsidRPr="00BA7F2C" w:rsidRDefault="007F70E3" w:rsidP="00B03BF9">
            <w:pPr>
              <w:jc w:val="center"/>
              <w:rPr>
                <w:b/>
                <w:bCs/>
              </w:rPr>
            </w:pPr>
            <w:r w:rsidRPr="00AF0003">
              <w:rPr>
                <w:b/>
                <w:bCs/>
              </w:rPr>
              <w:t>II. Tiesību akta projekta ietekme uz sabiedrību, tautsaimniecības attīstību un administratīvo slogu</w:t>
            </w:r>
          </w:p>
        </w:tc>
      </w:tr>
      <w:tr w:rsidR="007F70E3" w:rsidRPr="00C87DA2" w14:paraId="30AF9FF0" w14:textId="77777777" w:rsidTr="0001608E">
        <w:trPr>
          <w:trHeight w:val="2069"/>
        </w:trPr>
        <w:tc>
          <w:tcPr>
            <w:tcW w:w="454" w:type="dxa"/>
            <w:gridSpan w:val="2"/>
          </w:tcPr>
          <w:p w14:paraId="767EB5B5" w14:textId="77777777" w:rsidR="007F70E3" w:rsidRPr="00C87DA2" w:rsidRDefault="007F70E3" w:rsidP="00456CB0">
            <w:r w:rsidRPr="00C87DA2">
              <w:t>1.</w:t>
            </w:r>
          </w:p>
        </w:tc>
        <w:tc>
          <w:tcPr>
            <w:tcW w:w="2132" w:type="dxa"/>
            <w:gridSpan w:val="2"/>
          </w:tcPr>
          <w:p w14:paraId="760DE60C" w14:textId="77777777" w:rsidR="007F70E3" w:rsidRPr="00BA7F2C" w:rsidRDefault="007F70E3" w:rsidP="00456CB0">
            <w:r w:rsidRPr="00BA7F2C">
              <w:t>Sabiedrības mērķgrupas, kuras tiesiskais regulējums ietekmē vai varētu ietekmēt</w:t>
            </w:r>
          </w:p>
        </w:tc>
        <w:tc>
          <w:tcPr>
            <w:tcW w:w="6481" w:type="dxa"/>
          </w:tcPr>
          <w:p w14:paraId="0E3F5FF6" w14:textId="79371C2E" w:rsidR="009233CF" w:rsidRDefault="00754F17" w:rsidP="009233CF">
            <w:pPr>
              <w:jc w:val="both"/>
              <w:rPr>
                <w:lang w:eastAsia="en-US"/>
              </w:rPr>
            </w:pPr>
            <w:r w:rsidRPr="00646B5B">
              <w:rPr>
                <w:lang w:eastAsia="en-US"/>
              </w:rPr>
              <w:t xml:space="preserve">Izdarot grozījumus  Ministru kabineta 2012. gada 18. decembra noteikumos Nr.940 "Noteikumi par mikroliegumu izveidošanas un apsaimniekošanas kārtību, to aizsardzību, kā arī mikroliegumu un to buferzonu noteikšanu” </w:t>
            </w:r>
            <w:r w:rsidR="00DF0976" w:rsidRPr="00646B5B">
              <w:rPr>
                <w:lang w:eastAsia="en-US"/>
              </w:rPr>
              <w:t>n</w:t>
            </w:r>
            <w:r w:rsidR="001A1965" w:rsidRPr="00646B5B">
              <w:rPr>
                <w:lang w:eastAsia="en-US"/>
              </w:rPr>
              <w:t xml:space="preserve">etiks pārkāpts tiesiskās paļāvības princips, </w:t>
            </w:r>
            <w:r w:rsidR="0071437B" w:rsidRPr="00646B5B">
              <w:rPr>
                <w:lang w:eastAsia="en-US"/>
              </w:rPr>
              <w:t xml:space="preserve">jo </w:t>
            </w:r>
            <w:r w:rsidR="009233CF" w:rsidRPr="00646B5B">
              <w:rPr>
                <w:lang w:eastAsia="en-US"/>
              </w:rPr>
              <w:t xml:space="preserve">zemes īpašnieku </w:t>
            </w:r>
            <w:r w:rsidRPr="00646B5B">
              <w:rPr>
                <w:lang w:eastAsia="en-US"/>
              </w:rPr>
              <w:t xml:space="preserve"> un citu ieinteresēto </w:t>
            </w:r>
            <w:r w:rsidR="009233CF" w:rsidRPr="00646B5B">
              <w:rPr>
                <w:lang w:eastAsia="en-US"/>
              </w:rPr>
              <w:t xml:space="preserve">tiesības </w:t>
            </w:r>
            <w:r w:rsidR="0071437B" w:rsidRPr="00646B5B">
              <w:rPr>
                <w:lang w:eastAsia="en-US"/>
              </w:rPr>
              <w:t xml:space="preserve">netiek </w:t>
            </w:r>
            <w:r w:rsidRPr="00646B5B">
              <w:rPr>
                <w:lang w:eastAsia="en-US"/>
              </w:rPr>
              <w:t>ierobežotas</w:t>
            </w:r>
            <w:r w:rsidR="009233CF" w:rsidRPr="00646B5B">
              <w:rPr>
                <w:lang w:eastAsia="en-US"/>
              </w:rPr>
              <w:t>,</w:t>
            </w:r>
            <w:r w:rsidR="009233CF">
              <w:rPr>
                <w:lang w:eastAsia="en-US"/>
              </w:rPr>
              <w:t xml:space="preserve"> bet tiek precizēts regulējums kādos gadījumos var tikt vei</w:t>
            </w:r>
            <w:r w:rsidR="00AF0003">
              <w:rPr>
                <w:lang w:eastAsia="en-US"/>
              </w:rPr>
              <w:t>doti mikroliegumi mežu, krūmāju un purvu biotopiem.</w:t>
            </w:r>
          </w:p>
          <w:p w14:paraId="30510EC0" w14:textId="2654474B" w:rsidR="007312E2" w:rsidRPr="00BA7F2C" w:rsidRDefault="007312E2" w:rsidP="009233CF">
            <w:pPr>
              <w:jc w:val="both"/>
              <w:rPr>
                <w:lang w:eastAsia="en-US"/>
              </w:rPr>
            </w:pPr>
          </w:p>
        </w:tc>
      </w:tr>
      <w:tr w:rsidR="007F70E3" w:rsidRPr="00C87DA2" w14:paraId="3CA42E56" w14:textId="77777777" w:rsidTr="0001608E">
        <w:trPr>
          <w:trHeight w:val="510"/>
        </w:trPr>
        <w:tc>
          <w:tcPr>
            <w:tcW w:w="454" w:type="dxa"/>
            <w:gridSpan w:val="2"/>
          </w:tcPr>
          <w:p w14:paraId="5C9778E7" w14:textId="77777777" w:rsidR="007F70E3" w:rsidRPr="00C87DA2" w:rsidRDefault="007F70E3" w:rsidP="00456CB0">
            <w:r w:rsidRPr="00C87DA2">
              <w:t>2.</w:t>
            </w:r>
          </w:p>
        </w:tc>
        <w:tc>
          <w:tcPr>
            <w:tcW w:w="2132" w:type="dxa"/>
            <w:gridSpan w:val="2"/>
          </w:tcPr>
          <w:p w14:paraId="3A061108" w14:textId="77777777" w:rsidR="007F70E3" w:rsidRPr="00BA7F2C" w:rsidRDefault="007F70E3" w:rsidP="00456CB0">
            <w:r w:rsidRPr="00BA7F2C">
              <w:t>Tiesiskā regulējuma ietekme uz tautsaimniecību un administratīvo slogu</w:t>
            </w:r>
          </w:p>
        </w:tc>
        <w:tc>
          <w:tcPr>
            <w:tcW w:w="6481" w:type="dxa"/>
          </w:tcPr>
          <w:p w14:paraId="15C834F4" w14:textId="4F279F4B" w:rsidR="00BE0938" w:rsidRPr="00BA7F2C" w:rsidRDefault="00754F17" w:rsidP="00D025EC">
            <w:pPr>
              <w:jc w:val="both"/>
            </w:pPr>
            <w:r w:rsidRPr="00646B5B">
              <w:t>Izdarot grozījumus  Ministru kabineta 2012. gada 18. decembra noteikumos Nr.940 "Noteikumi par mikroliegumu izveidošanas un apsaimniekošanas kārtību, to aizsardzību, kā arī mikroliegumu un to buferzonu noteikšanu”  tiek</w:t>
            </w:r>
            <w:r>
              <w:t xml:space="preserve"> </w:t>
            </w:r>
            <w:r w:rsidR="00D025EC">
              <w:t>precizē</w:t>
            </w:r>
            <w:r>
              <w:t>ts</w:t>
            </w:r>
            <w:r w:rsidR="00D025EC">
              <w:t xml:space="preserve"> kādos gadījumos izpildoties noteiktiem kritērijiem var veidot  mikroliegumus mežu, krūmāju un purvu biotopiem līdz ar </w:t>
            </w:r>
            <w:r w:rsidR="00F068D1">
              <w:t xml:space="preserve">to </w:t>
            </w:r>
            <w:r w:rsidR="00D025EC">
              <w:t>samazinot ietekmi uz tautsaimniecības un administratīvo slogu.</w:t>
            </w:r>
          </w:p>
        </w:tc>
      </w:tr>
      <w:tr w:rsidR="007F70E3" w:rsidRPr="00C87DA2" w14:paraId="37630048" w14:textId="77777777" w:rsidTr="0001608E">
        <w:trPr>
          <w:trHeight w:val="510"/>
        </w:trPr>
        <w:tc>
          <w:tcPr>
            <w:tcW w:w="454" w:type="dxa"/>
            <w:gridSpan w:val="2"/>
          </w:tcPr>
          <w:p w14:paraId="01926DD7" w14:textId="77777777" w:rsidR="007F70E3" w:rsidRPr="00C87DA2" w:rsidRDefault="007F70E3" w:rsidP="00456CB0">
            <w:r w:rsidRPr="00C87DA2">
              <w:t>3.</w:t>
            </w:r>
          </w:p>
        </w:tc>
        <w:tc>
          <w:tcPr>
            <w:tcW w:w="2132" w:type="dxa"/>
            <w:gridSpan w:val="2"/>
          </w:tcPr>
          <w:p w14:paraId="698C875A" w14:textId="77777777" w:rsidR="007F70E3" w:rsidRPr="00C87DA2" w:rsidRDefault="007F70E3" w:rsidP="00456CB0">
            <w:r w:rsidRPr="00C87DA2">
              <w:t>Administratīvo izmaksu monetārs novērtējums</w:t>
            </w:r>
          </w:p>
        </w:tc>
        <w:tc>
          <w:tcPr>
            <w:tcW w:w="6481" w:type="dxa"/>
          </w:tcPr>
          <w:p w14:paraId="4F317504" w14:textId="77777777" w:rsidR="007F70E3" w:rsidRPr="00C87DA2" w:rsidRDefault="00116422" w:rsidP="002B55AA">
            <w:pPr>
              <w:jc w:val="both"/>
              <w:rPr>
                <w:lang w:eastAsia="en-US"/>
              </w:rPr>
            </w:pPr>
            <w:bookmarkStart w:id="2" w:name="p-468669"/>
            <w:bookmarkStart w:id="3" w:name="p24"/>
            <w:bookmarkEnd w:id="2"/>
            <w:bookmarkEnd w:id="3"/>
            <w:r w:rsidRPr="00646B5B">
              <w:rPr>
                <w:lang w:eastAsia="en-US"/>
              </w:rPr>
              <w:t xml:space="preserve">Noteikumu </w:t>
            </w:r>
            <w:r w:rsidR="002B55AA" w:rsidRPr="00646B5B">
              <w:rPr>
                <w:lang w:eastAsia="en-US"/>
              </w:rPr>
              <w:t>projektā</w:t>
            </w:r>
            <w:r w:rsidR="002B55AA" w:rsidRPr="00C87DA2">
              <w:rPr>
                <w:lang w:eastAsia="en-US"/>
              </w:rPr>
              <w:t xml:space="preserve"> </w:t>
            </w:r>
            <w:r w:rsidR="00E35C41" w:rsidRPr="00C87DA2">
              <w:rPr>
                <w:lang w:eastAsia="en-US"/>
              </w:rPr>
              <w:t>ietvertie</w:t>
            </w:r>
            <w:r w:rsidRPr="00C87DA2">
              <w:rPr>
                <w:lang w:eastAsia="en-US"/>
              </w:rPr>
              <w:t xml:space="preserve"> nosacījumi neradīs jaunus obligātos informācijas sniegšanas pienākumus un nepalielinās esošo informācijas sniegšanas prasību apjomu, </w:t>
            </w:r>
            <w:r w:rsidR="00E35C41" w:rsidRPr="00C87DA2">
              <w:rPr>
                <w:lang w:eastAsia="en-US"/>
              </w:rPr>
              <w:t>tāpēc</w:t>
            </w:r>
            <w:r w:rsidRPr="00C87DA2">
              <w:rPr>
                <w:lang w:eastAsia="en-US"/>
              </w:rPr>
              <w:t xml:space="preserve"> netiks </w:t>
            </w:r>
            <w:r w:rsidR="00E35C41" w:rsidRPr="00C87DA2">
              <w:rPr>
                <w:lang w:eastAsia="en-US"/>
              </w:rPr>
              <w:t>uzlikts</w:t>
            </w:r>
            <w:r w:rsidRPr="00C87DA2">
              <w:rPr>
                <w:lang w:eastAsia="en-US"/>
              </w:rPr>
              <w:t xml:space="preserve"> papildu administratīvais slogs un neradīsies administratīvās izmaksas.</w:t>
            </w:r>
          </w:p>
        </w:tc>
      </w:tr>
      <w:tr w:rsidR="007F70E3" w:rsidRPr="00C87DA2" w14:paraId="03D167D8" w14:textId="77777777" w:rsidTr="0001608E">
        <w:trPr>
          <w:trHeight w:val="345"/>
        </w:trPr>
        <w:tc>
          <w:tcPr>
            <w:tcW w:w="454" w:type="dxa"/>
            <w:gridSpan w:val="2"/>
          </w:tcPr>
          <w:p w14:paraId="6C0E9E39" w14:textId="77777777" w:rsidR="007F70E3" w:rsidRPr="00C87DA2" w:rsidRDefault="007F70E3" w:rsidP="00456CB0">
            <w:r w:rsidRPr="00C87DA2">
              <w:t>4.</w:t>
            </w:r>
          </w:p>
        </w:tc>
        <w:tc>
          <w:tcPr>
            <w:tcW w:w="2132" w:type="dxa"/>
            <w:gridSpan w:val="2"/>
          </w:tcPr>
          <w:p w14:paraId="07D8E945" w14:textId="77777777" w:rsidR="007F70E3" w:rsidRPr="00C87DA2" w:rsidRDefault="007F70E3" w:rsidP="00456CB0">
            <w:r w:rsidRPr="00C87DA2">
              <w:t>Cita informācija</w:t>
            </w:r>
          </w:p>
        </w:tc>
        <w:tc>
          <w:tcPr>
            <w:tcW w:w="6481" w:type="dxa"/>
          </w:tcPr>
          <w:p w14:paraId="2779B996" w14:textId="77777777" w:rsidR="007F70E3" w:rsidRPr="00C87DA2" w:rsidRDefault="007F70E3" w:rsidP="00456CB0">
            <w:pPr>
              <w:spacing w:before="100" w:beforeAutospacing="1" w:after="100" w:afterAutospacing="1" w:line="360" w:lineRule="auto"/>
            </w:pPr>
            <w:r w:rsidRPr="00C87DA2">
              <w:t>Nav.</w:t>
            </w:r>
          </w:p>
        </w:tc>
      </w:tr>
    </w:tbl>
    <w:p w14:paraId="13896D5D" w14:textId="77777777" w:rsidR="007F70E3" w:rsidRPr="00760C8A" w:rsidRDefault="00472BD9" w:rsidP="00760C8A">
      <w:r w:rsidRPr="00EE5EB2">
        <w:t> </w:t>
      </w:r>
      <w:r w:rsidR="007F70E3" w:rsidRPr="00C87DA2">
        <w:rPr>
          <w:sz w:val="16"/>
          <w:szCs w:val="16"/>
        </w:rPr>
        <w:t> </w:t>
      </w:r>
    </w:p>
    <w:tbl>
      <w:tblPr>
        <w:tblW w:w="5186"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33"/>
        <w:gridCol w:w="2016"/>
        <w:gridCol w:w="6943"/>
      </w:tblGrid>
      <w:tr w:rsidR="001C1869" w:rsidRPr="00C87DA2" w14:paraId="075E47A1" w14:textId="77777777" w:rsidTr="001C1869">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1A353C7D" w14:textId="77777777" w:rsidR="001C1869" w:rsidRPr="00831006" w:rsidRDefault="001C1869" w:rsidP="0001608E">
            <w:pPr>
              <w:jc w:val="center"/>
              <w:rPr>
                <w:b/>
                <w:bCs/>
              </w:rPr>
            </w:pPr>
            <w:r w:rsidRPr="00831006">
              <w:rPr>
                <w:b/>
                <w:bCs/>
              </w:rPr>
              <w:t>VI. Sabiedrības līdzdalība un komunikācijas aktivitātes</w:t>
            </w:r>
          </w:p>
        </w:tc>
      </w:tr>
      <w:tr w:rsidR="001C1869" w:rsidRPr="00C87DA2" w14:paraId="20099B54" w14:textId="77777777" w:rsidTr="001C1869">
        <w:trPr>
          <w:trHeight w:val="540"/>
          <w:jc w:val="center"/>
        </w:trPr>
        <w:tc>
          <w:tcPr>
            <w:tcW w:w="231" w:type="pct"/>
            <w:tcBorders>
              <w:top w:val="outset" w:sz="6" w:space="0" w:color="414142"/>
              <w:left w:val="outset" w:sz="6" w:space="0" w:color="414142"/>
              <w:bottom w:val="outset" w:sz="6" w:space="0" w:color="414142"/>
              <w:right w:val="outset" w:sz="6" w:space="0" w:color="414142"/>
            </w:tcBorders>
            <w:hideMark/>
          </w:tcPr>
          <w:p w14:paraId="46EE9227" w14:textId="77777777" w:rsidR="001C1869" w:rsidRPr="00831006" w:rsidRDefault="001C1869" w:rsidP="007C583E">
            <w:r w:rsidRPr="00831006">
              <w:t>1.</w:t>
            </w:r>
          </w:p>
        </w:tc>
        <w:tc>
          <w:tcPr>
            <w:tcW w:w="1073" w:type="pct"/>
            <w:tcBorders>
              <w:top w:val="outset" w:sz="6" w:space="0" w:color="414142"/>
              <w:left w:val="outset" w:sz="6" w:space="0" w:color="414142"/>
              <w:bottom w:val="outset" w:sz="6" w:space="0" w:color="414142"/>
              <w:right w:val="outset" w:sz="6" w:space="0" w:color="414142"/>
            </w:tcBorders>
            <w:hideMark/>
          </w:tcPr>
          <w:p w14:paraId="4969B184" w14:textId="77777777" w:rsidR="001C1869" w:rsidRPr="00831006" w:rsidRDefault="001C1869" w:rsidP="007C583E">
            <w:r w:rsidRPr="00831006">
              <w:t xml:space="preserve">Plānotās sabiedrības līdzdalības un komunikācijas </w:t>
            </w:r>
            <w:r w:rsidRPr="00831006">
              <w:lastRenderedPageBreak/>
              <w:t>aktivitātes saistībā ar projektu</w:t>
            </w:r>
          </w:p>
        </w:tc>
        <w:tc>
          <w:tcPr>
            <w:tcW w:w="3695" w:type="pct"/>
            <w:tcBorders>
              <w:top w:val="outset" w:sz="6" w:space="0" w:color="414142"/>
              <w:left w:val="outset" w:sz="6" w:space="0" w:color="414142"/>
              <w:bottom w:val="outset" w:sz="6" w:space="0" w:color="414142"/>
              <w:right w:val="outset" w:sz="6" w:space="0" w:color="414142"/>
            </w:tcBorders>
            <w:hideMark/>
          </w:tcPr>
          <w:p w14:paraId="76CBFC80" w14:textId="77777777" w:rsidR="005C64FE" w:rsidRPr="005C64FE" w:rsidRDefault="005C64FE" w:rsidP="005C64FE">
            <w:pPr>
              <w:jc w:val="both"/>
            </w:pPr>
            <w:r w:rsidRPr="005C64FE">
              <w:lastRenderedPageBreak/>
              <w:t xml:space="preserve">Saskaņā ar Ministru kabineta 2009. gada 25. augusta noteikumu Nr. 970 „Sabiedrības līdzdalības kārtība attīstības plānošanas procesā” </w:t>
            </w:r>
            <w:r w:rsidRPr="005C64FE">
              <w:lastRenderedPageBreak/>
              <w:t>7.4.</w:t>
            </w:r>
            <w:r w:rsidRPr="005C64FE">
              <w:rPr>
                <w:vertAlign w:val="superscript"/>
              </w:rPr>
              <w:t>1</w:t>
            </w:r>
            <w:r w:rsidRPr="005C64FE">
              <w:t xml:space="preserve"> apakšpunktu sabiedrības pārstāvji ir aicināti līdzdarboties, rakstiski sniedzot </w:t>
            </w:r>
            <w:r w:rsidR="001238C6">
              <w:t xml:space="preserve">viedokli par </w:t>
            </w:r>
            <w:r w:rsidR="001238C6" w:rsidRPr="0001608E">
              <w:t>noteikumu projektu</w:t>
            </w:r>
            <w:r w:rsidRPr="005C64FE">
              <w:t>.</w:t>
            </w:r>
          </w:p>
          <w:p w14:paraId="0AA2BBC1" w14:textId="77777777" w:rsidR="001C1869" w:rsidRPr="00C87DA2" w:rsidRDefault="005C64FE" w:rsidP="00D025EC">
            <w:pPr>
              <w:jc w:val="both"/>
            </w:pPr>
            <w:r w:rsidRPr="005C64FE">
              <w:t xml:space="preserve">Sabiedrības pārstāvji ir informēti par iespēju līdzdarboties, publicējot paziņojumu par līdzdalības procesu VARAM tīmekļa vietnē </w:t>
            </w:r>
            <w:hyperlink r:id="rId9" w:history="1">
              <w:r w:rsidRPr="005C64FE">
                <w:rPr>
                  <w:rStyle w:val="Hyperlink"/>
                </w:rPr>
                <w:t>http://www.varam.gov.lv/</w:t>
              </w:r>
            </w:hyperlink>
            <w:r w:rsidRPr="005C64FE">
              <w:t xml:space="preserve"> </w:t>
            </w:r>
            <w:r w:rsidR="00D025EC">
              <w:t>.</w:t>
            </w:r>
          </w:p>
        </w:tc>
      </w:tr>
      <w:tr w:rsidR="001C1869" w:rsidRPr="00C87DA2" w14:paraId="4DAF7DB4" w14:textId="77777777" w:rsidTr="001C1869">
        <w:trPr>
          <w:trHeight w:val="330"/>
          <w:jc w:val="center"/>
        </w:trPr>
        <w:tc>
          <w:tcPr>
            <w:tcW w:w="231" w:type="pct"/>
            <w:tcBorders>
              <w:top w:val="outset" w:sz="6" w:space="0" w:color="414142"/>
              <w:left w:val="outset" w:sz="6" w:space="0" w:color="414142"/>
              <w:bottom w:val="outset" w:sz="6" w:space="0" w:color="414142"/>
              <w:right w:val="outset" w:sz="6" w:space="0" w:color="414142"/>
            </w:tcBorders>
            <w:hideMark/>
          </w:tcPr>
          <w:p w14:paraId="2B98B28B" w14:textId="77777777" w:rsidR="001C1869" w:rsidRPr="00831006" w:rsidRDefault="001C1869" w:rsidP="007C583E">
            <w:r w:rsidRPr="00831006">
              <w:lastRenderedPageBreak/>
              <w:t>2.</w:t>
            </w:r>
          </w:p>
        </w:tc>
        <w:tc>
          <w:tcPr>
            <w:tcW w:w="1073" w:type="pct"/>
            <w:tcBorders>
              <w:top w:val="outset" w:sz="6" w:space="0" w:color="414142"/>
              <w:left w:val="outset" w:sz="6" w:space="0" w:color="414142"/>
              <w:bottom w:val="outset" w:sz="6" w:space="0" w:color="414142"/>
              <w:right w:val="outset" w:sz="6" w:space="0" w:color="414142"/>
            </w:tcBorders>
            <w:hideMark/>
          </w:tcPr>
          <w:p w14:paraId="1C064DD9" w14:textId="77777777" w:rsidR="001C1869" w:rsidRPr="00831006" w:rsidRDefault="001C1869" w:rsidP="007C583E">
            <w:r w:rsidRPr="00831006">
              <w:t>Sabiedrības līdzdalība projekta izstrādē</w:t>
            </w:r>
          </w:p>
        </w:tc>
        <w:tc>
          <w:tcPr>
            <w:tcW w:w="3695" w:type="pct"/>
            <w:tcBorders>
              <w:top w:val="outset" w:sz="6" w:space="0" w:color="414142"/>
              <w:left w:val="outset" w:sz="6" w:space="0" w:color="414142"/>
              <w:bottom w:val="outset" w:sz="6" w:space="0" w:color="414142"/>
              <w:right w:val="outset" w:sz="6" w:space="0" w:color="414142"/>
            </w:tcBorders>
            <w:hideMark/>
          </w:tcPr>
          <w:p w14:paraId="38E53F05" w14:textId="3009B739" w:rsidR="001C1869" w:rsidRPr="00C87DA2" w:rsidRDefault="005C64FE" w:rsidP="00D025EC">
            <w:pPr>
              <w:jc w:val="both"/>
            </w:pPr>
            <w:r w:rsidRPr="005C64FE">
              <w:t xml:space="preserve">Sabiedrība var iepazīties ar </w:t>
            </w:r>
            <w:r w:rsidR="00B67249">
              <w:t>noteikumu projektu</w:t>
            </w:r>
            <w:r w:rsidR="00F068D1">
              <w:t>, kas 2017. </w:t>
            </w:r>
            <w:r w:rsidRPr="005C64FE">
              <w:t xml:space="preserve">gada </w:t>
            </w:r>
            <w:r w:rsidR="005D4689">
              <w:t>10</w:t>
            </w:r>
            <w:r w:rsidRPr="005C64FE">
              <w:t>. </w:t>
            </w:r>
            <w:r w:rsidR="00D025EC">
              <w:t xml:space="preserve">martā </w:t>
            </w:r>
            <w:r w:rsidR="00B67249">
              <w:t>publicēts</w:t>
            </w:r>
            <w:r w:rsidRPr="005C64FE">
              <w:t xml:space="preserve"> VARAM tīmekļa vietnē </w:t>
            </w:r>
            <w:hyperlink r:id="rId10" w:history="1">
              <w:r w:rsidRPr="005C64FE">
                <w:rPr>
                  <w:rStyle w:val="Hyperlink"/>
                </w:rPr>
                <w:t>http://www.varam.gov.lv/</w:t>
              </w:r>
            </w:hyperlink>
            <w:r w:rsidRPr="005C64FE">
              <w:t xml:space="preserve">  un Valsts kancelejas tīmekļa vietnē </w:t>
            </w:r>
            <w:hyperlink r:id="rId11" w:history="1">
              <w:r w:rsidRPr="005C64FE">
                <w:rPr>
                  <w:rStyle w:val="Hyperlink"/>
                </w:rPr>
                <w:t>http://www.mk.gov.lv/</w:t>
              </w:r>
            </w:hyperlink>
            <w:r w:rsidRPr="005C64FE">
              <w:t xml:space="preserve"> </w:t>
            </w:r>
          </w:p>
        </w:tc>
      </w:tr>
      <w:tr w:rsidR="001C1869" w:rsidRPr="00C87DA2" w14:paraId="2D8C7305" w14:textId="77777777" w:rsidTr="005C64FE">
        <w:trPr>
          <w:trHeight w:val="465"/>
          <w:jc w:val="center"/>
        </w:trPr>
        <w:tc>
          <w:tcPr>
            <w:tcW w:w="231" w:type="pct"/>
            <w:tcBorders>
              <w:top w:val="outset" w:sz="6" w:space="0" w:color="414142"/>
              <w:left w:val="outset" w:sz="6" w:space="0" w:color="414142"/>
              <w:bottom w:val="outset" w:sz="6" w:space="0" w:color="414142"/>
              <w:right w:val="outset" w:sz="6" w:space="0" w:color="414142"/>
            </w:tcBorders>
            <w:hideMark/>
          </w:tcPr>
          <w:p w14:paraId="607648E4" w14:textId="77777777" w:rsidR="001C1869" w:rsidRPr="00831006" w:rsidRDefault="001C1869" w:rsidP="007C583E">
            <w:r w:rsidRPr="00831006">
              <w:t>3.</w:t>
            </w:r>
          </w:p>
        </w:tc>
        <w:tc>
          <w:tcPr>
            <w:tcW w:w="1073" w:type="pct"/>
            <w:tcBorders>
              <w:top w:val="outset" w:sz="6" w:space="0" w:color="414142"/>
              <w:left w:val="outset" w:sz="6" w:space="0" w:color="414142"/>
              <w:bottom w:val="outset" w:sz="6" w:space="0" w:color="414142"/>
              <w:right w:val="outset" w:sz="6" w:space="0" w:color="414142"/>
            </w:tcBorders>
            <w:hideMark/>
          </w:tcPr>
          <w:p w14:paraId="34D73F40" w14:textId="77777777" w:rsidR="001C1869" w:rsidRPr="00831006" w:rsidRDefault="001C1869" w:rsidP="007C583E">
            <w:r w:rsidRPr="00831006">
              <w:t>Sabiedrības līdzdalības rezultāti</w:t>
            </w:r>
          </w:p>
        </w:tc>
        <w:tc>
          <w:tcPr>
            <w:tcW w:w="3695" w:type="pct"/>
            <w:tcBorders>
              <w:top w:val="outset" w:sz="6" w:space="0" w:color="414142"/>
              <w:left w:val="outset" w:sz="6" w:space="0" w:color="414142"/>
              <w:bottom w:val="outset" w:sz="6" w:space="0" w:color="414142"/>
              <w:right w:val="outset" w:sz="6" w:space="0" w:color="414142"/>
            </w:tcBorders>
            <w:shd w:val="clear" w:color="auto" w:fill="auto"/>
          </w:tcPr>
          <w:p w14:paraId="40A24DB8" w14:textId="77777777" w:rsidR="001C1869" w:rsidRPr="00C87DA2" w:rsidRDefault="00F068D1" w:rsidP="00111F34">
            <w:pPr>
              <w:jc w:val="both"/>
            </w:pPr>
            <w:r>
              <w:t>Sadaļa tiks papildināta</w:t>
            </w:r>
            <w:r w:rsidR="002654C1">
              <w:t xml:space="preserve"> pēc </w:t>
            </w:r>
            <w:r w:rsidR="007E7464">
              <w:t>koment</w:t>
            </w:r>
            <w:bookmarkStart w:id="4" w:name="_GoBack"/>
            <w:bookmarkEnd w:id="4"/>
            <w:r w:rsidR="002654C1">
              <w:t>āru saņemšanas</w:t>
            </w:r>
            <w:r w:rsidR="007E7464">
              <w:t>.</w:t>
            </w:r>
          </w:p>
        </w:tc>
      </w:tr>
      <w:tr w:rsidR="001C1869" w:rsidRPr="00C87DA2" w14:paraId="5E1289A3" w14:textId="77777777" w:rsidTr="001C1869">
        <w:trPr>
          <w:trHeight w:val="465"/>
          <w:jc w:val="center"/>
        </w:trPr>
        <w:tc>
          <w:tcPr>
            <w:tcW w:w="231" w:type="pct"/>
            <w:tcBorders>
              <w:top w:val="outset" w:sz="6" w:space="0" w:color="414142"/>
              <w:left w:val="outset" w:sz="6" w:space="0" w:color="414142"/>
              <w:bottom w:val="outset" w:sz="6" w:space="0" w:color="414142"/>
              <w:right w:val="outset" w:sz="6" w:space="0" w:color="414142"/>
            </w:tcBorders>
            <w:hideMark/>
          </w:tcPr>
          <w:p w14:paraId="0025653B" w14:textId="77777777" w:rsidR="001C1869" w:rsidRPr="00C87DA2" w:rsidRDefault="001C1869" w:rsidP="007C583E">
            <w:r w:rsidRPr="00C87DA2">
              <w:t>4.</w:t>
            </w:r>
          </w:p>
        </w:tc>
        <w:tc>
          <w:tcPr>
            <w:tcW w:w="1073" w:type="pct"/>
            <w:tcBorders>
              <w:top w:val="outset" w:sz="6" w:space="0" w:color="414142"/>
              <w:left w:val="outset" w:sz="6" w:space="0" w:color="414142"/>
              <w:bottom w:val="outset" w:sz="6" w:space="0" w:color="414142"/>
              <w:right w:val="outset" w:sz="6" w:space="0" w:color="414142"/>
            </w:tcBorders>
            <w:hideMark/>
          </w:tcPr>
          <w:p w14:paraId="35A936D1" w14:textId="77777777" w:rsidR="001C1869" w:rsidRPr="00C87DA2" w:rsidRDefault="001C1869" w:rsidP="007C583E">
            <w:r w:rsidRPr="00C87DA2">
              <w:t>Cita informācija</w:t>
            </w:r>
          </w:p>
        </w:tc>
        <w:tc>
          <w:tcPr>
            <w:tcW w:w="3695" w:type="pct"/>
            <w:tcBorders>
              <w:top w:val="outset" w:sz="6" w:space="0" w:color="414142"/>
              <w:left w:val="outset" w:sz="6" w:space="0" w:color="414142"/>
              <w:bottom w:val="outset" w:sz="6" w:space="0" w:color="414142"/>
              <w:right w:val="outset" w:sz="6" w:space="0" w:color="414142"/>
            </w:tcBorders>
            <w:hideMark/>
          </w:tcPr>
          <w:p w14:paraId="37A8B41D" w14:textId="77777777" w:rsidR="001C1869" w:rsidRPr="00C87DA2" w:rsidRDefault="001C1869" w:rsidP="007C583E">
            <w:r w:rsidRPr="00C87DA2">
              <w:t>Nav</w:t>
            </w:r>
            <w:r w:rsidR="004B3057">
              <w:t>.</w:t>
            </w:r>
          </w:p>
        </w:tc>
      </w:tr>
    </w:tbl>
    <w:p w14:paraId="08370889" w14:textId="77777777" w:rsidR="001C1869" w:rsidRDefault="001C1869" w:rsidP="006B42E1">
      <w:pPr>
        <w:ind w:firstLine="300"/>
        <w:rPr>
          <w:sz w:val="16"/>
        </w:rPr>
      </w:pPr>
    </w:p>
    <w:p w14:paraId="424F2CD6" w14:textId="77777777" w:rsidR="00E20876" w:rsidRPr="00C87DA2" w:rsidRDefault="00E20876" w:rsidP="006B42E1">
      <w:pPr>
        <w:ind w:firstLine="300"/>
        <w:rPr>
          <w:sz w:val="16"/>
        </w:rPr>
      </w:pP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
        <w:gridCol w:w="3444"/>
        <w:gridCol w:w="5323"/>
      </w:tblGrid>
      <w:tr w:rsidR="007F70E3" w:rsidRPr="00C87DA2" w14:paraId="7D32AE57" w14:textId="77777777" w:rsidTr="00456CB0">
        <w:trPr>
          <w:trHeight w:val="375"/>
        </w:trPr>
        <w:tc>
          <w:tcPr>
            <w:tcW w:w="5000" w:type="pct"/>
            <w:gridSpan w:val="3"/>
          </w:tcPr>
          <w:p w14:paraId="7277E901" w14:textId="77777777" w:rsidR="007F70E3" w:rsidRPr="00C87DA2" w:rsidRDefault="007F70E3" w:rsidP="00456CB0">
            <w:pPr>
              <w:spacing w:before="100" w:beforeAutospacing="1" w:after="100" w:afterAutospacing="1" w:line="360" w:lineRule="auto"/>
              <w:ind w:firstLine="300"/>
              <w:jc w:val="center"/>
              <w:rPr>
                <w:b/>
                <w:bCs/>
              </w:rPr>
            </w:pPr>
            <w:r w:rsidRPr="00C87DA2">
              <w:rPr>
                <w:b/>
                <w:bCs/>
              </w:rPr>
              <w:t>VII. Tiesību akta projekta izpildes nodrošināšana un tās ietekme uz institūcijām</w:t>
            </w:r>
          </w:p>
        </w:tc>
      </w:tr>
      <w:tr w:rsidR="007F70E3" w:rsidRPr="00C87DA2" w14:paraId="71DE7742" w14:textId="77777777" w:rsidTr="00456CB0">
        <w:trPr>
          <w:trHeight w:val="420"/>
        </w:trPr>
        <w:tc>
          <w:tcPr>
            <w:tcW w:w="245" w:type="pct"/>
          </w:tcPr>
          <w:p w14:paraId="1C573DDD" w14:textId="77777777" w:rsidR="007F70E3" w:rsidRPr="00C87DA2" w:rsidRDefault="007F70E3" w:rsidP="00456CB0">
            <w:r w:rsidRPr="00C87DA2">
              <w:t>1.</w:t>
            </w:r>
          </w:p>
        </w:tc>
        <w:tc>
          <w:tcPr>
            <w:tcW w:w="1868" w:type="pct"/>
          </w:tcPr>
          <w:p w14:paraId="59ECFD4F" w14:textId="77777777" w:rsidR="007F70E3" w:rsidRPr="00C87DA2" w:rsidRDefault="007F70E3" w:rsidP="00456CB0">
            <w:r w:rsidRPr="00C87DA2">
              <w:t>Projekta izpildē iesaistītās institūcijas</w:t>
            </w:r>
          </w:p>
        </w:tc>
        <w:tc>
          <w:tcPr>
            <w:tcW w:w="2887" w:type="pct"/>
          </w:tcPr>
          <w:p w14:paraId="73BE981D" w14:textId="77777777" w:rsidR="007F70E3" w:rsidRPr="00C87DA2" w:rsidRDefault="00BA7B10" w:rsidP="0051352C">
            <w:pPr>
              <w:jc w:val="both"/>
              <w:rPr>
                <w:lang w:eastAsia="en-US"/>
              </w:rPr>
            </w:pPr>
            <w:r>
              <w:rPr>
                <w:lang w:eastAsia="en-US"/>
              </w:rPr>
              <w:t>Dabas aizsardzības pārvalde, Valsts meža dienests.</w:t>
            </w:r>
          </w:p>
        </w:tc>
      </w:tr>
      <w:tr w:rsidR="007F70E3" w:rsidRPr="00C87DA2" w14:paraId="491DF0BD" w14:textId="77777777" w:rsidTr="00456CB0">
        <w:trPr>
          <w:trHeight w:val="450"/>
        </w:trPr>
        <w:tc>
          <w:tcPr>
            <w:tcW w:w="245" w:type="pct"/>
          </w:tcPr>
          <w:p w14:paraId="7E922060" w14:textId="77777777" w:rsidR="007F70E3" w:rsidRPr="00C87DA2" w:rsidRDefault="007F70E3" w:rsidP="00456CB0">
            <w:r w:rsidRPr="00C87DA2">
              <w:t>2.</w:t>
            </w:r>
          </w:p>
        </w:tc>
        <w:tc>
          <w:tcPr>
            <w:tcW w:w="1868" w:type="pct"/>
          </w:tcPr>
          <w:p w14:paraId="46F0F763" w14:textId="77777777" w:rsidR="007F70E3" w:rsidRPr="00C87DA2" w:rsidRDefault="007F70E3" w:rsidP="00456CB0">
            <w:r w:rsidRPr="00C87DA2">
              <w:t>Projekta izpildes ietekme uz pārvaldes funkcijām un institucionālo struktūru. Jaunu institūciju izveide, esošu institūciju likvidācija vai reorganizācija, to ietekme uz institūcijas cilvēkresursiem</w:t>
            </w:r>
          </w:p>
        </w:tc>
        <w:tc>
          <w:tcPr>
            <w:tcW w:w="2887" w:type="pct"/>
          </w:tcPr>
          <w:p w14:paraId="254F7C30" w14:textId="77777777" w:rsidR="00BA7B10" w:rsidRDefault="00BA7B10" w:rsidP="00BA7B10">
            <w:pPr>
              <w:jc w:val="both"/>
              <w:rPr>
                <w:lang w:eastAsia="en-US"/>
              </w:rPr>
            </w:pPr>
            <w:r w:rsidRPr="0001608E">
              <w:rPr>
                <w:lang w:eastAsia="en-US"/>
              </w:rPr>
              <w:t>Noteikumu projekts</w:t>
            </w:r>
            <w:r>
              <w:rPr>
                <w:lang w:eastAsia="en-US"/>
              </w:rPr>
              <w:t xml:space="preserve"> neietekmē iesaistīto institūciju funkcijas un uzdevumus.</w:t>
            </w:r>
          </w:p>
          <w:p w14:paraId="755C1480" w14:textId="77777777" w:rsidR="00BA7B10" w:rsidRDefault="00BA7B10" w:rsidP="00BA7B10">
            <w:pPr>
              <w:jc w:val="both"/>
              <w:rPr>
                <w:lang w:eastAsia="en-US"/>
              </w:rPr>
            </w:pPr>
          </w:p>
          <w:p w14:paraId="688B753F" w14:textId="77777777" w:rsidR="007F70E3" w:rsidRPr="00C87DA2" w:rsidRDefault="001C1869" w:rsidP="00BA7B10">
            <w:pPr>
              <w:jc w:val="both"/>
            </w:pPr>
            <w:r w:rsidRPr="00C87DA2">
              <w:t>Jaunas institūcijas netiks izveidotas</w:t>
            </w:r>
            <w:r w:rsidR="00BB7EB7">
              <w:t>,</w:t>
            </w:r>
            <w:r w:rsidRPr="00C87DA2">
              <w:t xml:space="preserve"> un esošās institūcijas netik</w:t>
            </w:r>
            <w:r w:rsidR="00BA7B10">
              <w:t>s likvidētas vai reorganizētas.</w:t>
            </w:r>
          </w:p>
        </w:tc>
      </w:tr>
      <w:tr w:rsidR="007F70E3" w:rsidRPr="00C87DA2" w14:paraId="5D3F0FD5" w14:textId="77777777" w:rsidTr="00456CB0">
        <w:trPr>
          <w:trHeight w:val="390"/>
        </w:trPr>
        <w:tc>
          <w:tcPr>
            <w:tcW w:w="245" w:type="pct"/>
          </w:tcPr>
          <w:p w14:paraId="1CA9705C" w14:textId="77777777" w:rsidR="007F70E3" w:rsidRPr="00C87DA2" w:rsidRDefault="007F70E3" w:rsidP="00456CB0">
            <w:r w:rsidRPr="00C87DA2">
              <w:t>3.</w:t>
            </w:r>
          </w:p>
        </w:tc>
        <w:tc>
          <w:tcPr>
            <w:tcW w:w="1868" w:type="pct"/>
          </w:tcPr>
          <w:p w14:paraId="2B4829E7" w14:textId="77777777" w:rsidR="007F70E3" w:rsidRPr="00C87DA2" w:rsidRDefault="007F70E3" w:rsidP="00456CB0">
            <w:r w:rsidRPr="00C87DA2">
              <w:t>Cita informācija</w:t>
            </w:r>
          </w:p>
        </w:tc>
        <w:tc>
          <w:tcPr>
            <w:tcW w:w="2887" w:type="pct"/>
          </w:tcPr>
          <w:p w14:paraId="0A7C4A67" w14:textId="77777777" w:rsidR="007F70E3" w:rsidRPr="00C87DA2" w:rsidRDefault="007F70E3" w:rsidP="00456CB0">
            <w:pPr>
              <w:spacing w:before="100" w:beforeAutospacing="1" w:after="100" w:afterAutospacing="1" w:line="360" w:lineRule="auto"/>
            </w:pPr>
            <w:r w:rsidRPr="00C87DA2">
              <w:t>Nav.</w:t>
            </w:r>
          </w:p>
        </w:tc>
      </w:tr>
    </w:tbl>
    <w:p w14:paraId="574F43FB" w14:textId="77777777" w:rsidR="008D3278" w:rsidRPr="00C87DA2" w:rsidRDefault="00571B0C" w:rsidP="008D3278">
      <w:pPr>
        <w:jc w:val="both"/>
        <w:rPr>
          <w:sz w:val="28"/>
          <w:szCs w:val="28"/>
          <w:lang w:eastAsia="en-US"/>
        </w:rPr>
      </w:pPr>
      <w:r w:rsidRPr="00C87DA2">
        <w:t xml:space="preserve">Anotācijas </w:t>
      </w:r>
      <w:r w:rsidR="00760C8A">
        <w:t xml:space="preserve">III, </w:t>
      </w:r>
      <w:r w:rsidRPr="00C87DA2">
        <w:t>IV</w:t>
      </w:r>
      <w:r w:rsidR="00760C8A">
        <w:t>, V</w:t>
      </w:r>
      <w:r w:rsidRPr="00C87DA2">
        <w:t xml:space="preserve"> sadaļa –  p</w:t>
      </w:r>
      <w:r w:rsidR="00BA7B10">
        <w:rPr>
          <w:bCs/>
        </w:rPr>
        <w:t>rojekts šīs jomas</w:t>
      </w:r>
      <w:r w:rsidRPr="00C87DA2">
        <w:rPr>
          <w:bCs/>
        </w:rPr>
        <w:t xml:space="preserve"> neskar.</w:t>
      </w:r>
    </w:p>
    <w:p w14:paraId="16EFD9B7" w14:textId="77777777" w:rsidR="00690920" w:rsidRPr="00C87DA2" w:rsidRDefault="00690920" w:rsidP="00B03BF9">
      <w:pPr>
        <w:tabs>
          <w:tab w:val="left" w:pos="8080"/>
        </w:tabs>
        <w:jc w:val="both"/>
        <w:rPr>
          <w:lang w:eastAsia="en-US"/>
        </w:rPr>
      </w:pPr>
    </w:p>
    <w:p w14:paraId="0A7FF9AE" w14:textId="77777777" w:rsidR="00690920" w:rsidRPr="00C87DA2" w:rsidRDefault="00690920" w:rsidP="00B03BF9">
      <w:pPr>
        <w:tabs>
          <w:tab w:val="left" w:pos="8080"/>
        </w:tabs>
        <w:jc w:val="both"/>
        <w:rPr>
          <w:lang w:eastAsia="en-US"/>
        </w:rPr>
      </w:pPr>
    </w:p>
    <w:p w14:paraId="6A9A4487" w14:textId="77777777" w:rsidR="008F5853" w:rsidRDefault="00D9598A" w:rsidP="004B3057">
      <w:pPr>
        <w:tabs>
          <w:tab w:val="left" w:pos="6946"/>
        </w:tabs>
        <w:ind w:right="282"/>
        <w:jc w:val="both"/>
        <w:rPr>
          <w:lang w:eastAsia="en-US"/>
        </w:rPr>
      </w:pPr>
      <w:r>
        <w:rPr>
          <w:lang w:eastAsia="en-US"/>
        </w:rPr>
        <w:t xml:space="preserve">Vides aizsardzības un reģionālās </w:t>
      </w:r>
    </w:p>
    <w:p w14:paraId="3B43D159" w14:textId="77777777" w:rsidR="001C72F1" w:rsidRPr="00C87DA2" w:rsidRDefault="00D9598A" w:rsidP="004B3057">
      <w:pPr>
        <w:tabs>
          <w:tab w:val="left" w:pos="6946"/>
        </w:tabs>
        <w:ind w:right="282"/>
        <w:jc w:val="both"/>
        <w:rPr>
          <w:lang w:eastAsia="en-US"/>
        </w:rPr>
      </w:pPr>
      <w:r>
        <w:rPr>
          <w:lang w:eastAsia="en-US"/>
        </w:rPr>
        <w:t>attīstības</w:t>
      </w:r>
      <w:r w:rsidR="007F70E3" w:rsidRPr="00C87DA2">
        <w:rPr>
          <w:lang w:eastAsia="en-US"/>
        </w:rPr>
        <w:t xml:space="preserve"> ministrs </w:t>
      </w:r>
      <w:r w:rsidR="007F70E3" w:rsidRPr="00C87DA2">
        <w:rPr>
          <w:lang w:eastAsia="en-US"/>
        </w:rPr>
        <w:tab/>
      </w:r>
      <w:r w:rsidR="000A47F8">
        <w:rPr>
          <w:lang w:eastAsia="en-US"/>
        </w:rPr>
        <w:tab/>
      </w:r>
      <w:bookmarkStart w:id="5" w:name="OLE_LINK5"/>
      <w:bookmarkStart w:id="6" w:name="OLE_LINK6"/>
      <w:r>
        <w:rPr>
          <w:lang w:eastAsia="en-US"/>
        </w:rPr>
        <w:t>K. Gerhards</w:t>
      </w:r>
    </w:p>
    <w:p w14:paraId="33C32929" w14:textId="77777777" w:rsidR="000F61AD" w:rsidRDefault="000F61AD" w:rsidP="00394A21">
      <w:pPr>
        <w:jc w:val="both"/>
        <w:rPr>
          <w:sz w:val="20"/>
          <w:szCs w:val="20"/>
          <w:lang w:eastAsia="en-US"/>
        </w:rPr>
      </w:pPr>
    </w:p>
    <w:p w14:paraId="610EDDF6" w14:textId="77777777" w:rsidR="008F5853" w:rsidRPr="008F5853" w:rsidRDefault="008F5853" w:rsidP="008F5853">
      <w:pPr>
        <w:jc w:val="both"/>
        <w:rPr>
          <w:lang w:eastAsia="en-US"/>
        </w:rPr>
      </w:pPr>
      <w:r w:rsidRPr="008F5853">
        <w:rPr>
          <w:lang w:eastAsia="en-US"/>
        </w:rPr>
        <w:t xml:space="preserve">Vides aizsardzības un reģionālās </w:t>
      </w:r>
      <w:r w:rsidRPr="008F5853">
        <w:rPr>
          <w:lang w:eastAsia="en-US"/>
        </w:rPr>
        <w:tab/>
      </w:r>
      <w:r w:rsidRPr="008F5853">
        <w:rPr>
          <w:lang w:eastAsia="en-US"/>
        </w:rPr>
        <w:tab/>
        <w:t xml:space="preserve"> </w:t>
      </w:r>
    </w:p>
    <w:p w14:paraId="12661EEE" w14:textId="77777777" w:rsidR="00D94BF2" w:rsidRPr="008F5853" w:rsidRDefault="008F5853" w:rsidP="008F5853">
      <w:pPr>
        <w:jc w:val="both"/>
        <w:rPr>
          <w:lang w:eastAsia="en-US"/>
        </w:rPr>
      </w:pPr>
      <w:r w:rsidRPr="008F5853">
        <w:rPr>
          <w:lang w:eastAsia="en-US"/>
        </w:rPr>
        <w:t xml:space="preserve">attīstības ministrijas valsts sekretārs </w:t>
      </w:r>
      <w:r w:rsidRPr="008F5853">
        <w:rPr>
          <w:lang w:eastAsia="en-US"/>
        </w:rPr>
        <w:tab/>
      </w:r>
      <w:r w:rsidRPr="008F5853">
        <w:rPr>
          <w:lang w:eastAsia="en-US"/>
        </w:rPr>
        <w:tab/>
        <w:t xml:space="preserve"> </w:t>
      </w:r>
      <w:r>
        <w:rPr>
          <w:lang w:eastAsia="en-US"/>
        </w:rPr>
        <w:tab/>
      </w:r>
      <w:r>
        <w:rPr>
          <w:lang w:eastAsia="en-US"/>
        </w:rPr>
        <w:tab/>
      </w:r>
      <w:r>
        <w:rPr>
          <w:lang w:eastAsia="en-US"/>
        </w:rPr>
        <w:tab/>
      </w:r>
      <w:r>
        <w:rPr>
          <w:lang w:eastAsia="en-US"/>
        </w:rPr>
        <w:tab/>
      </w:r>
      <w:r w:rsidRPr="008F5853">
        <w:rPr>
          <w:lang w:eastAsia="en-US"/>
        </w:rPr>
        <w:t>R. Muciņš</w:t>
      </w:r>
    </w:p>
    <w:p w14:paraId="72BD4DE6" w14:textId="77777777" w:rsidR="00A231FD" w:rsidRDefault="00A231FD" w:rsidP="00394A21">
      <w:pPr>
        <w:jc w:val="both"/>
        <w:rPr>
          <w:sz w:val="20"/>
          <w:szCs w:val="20"/>
          <w:lang w:eastAsia="en-US"/>
        </w:rPr>
      </w:pPr>
    </w:p>
    <w:p w14:paraId="63626EA8" w14:textId="77777777" w:rsidR="00A231FD" w:rsidRDefault="00A231FD" w:rsidP="00394A21">
      <w:pPr>
        <w:jc w:val="both"/>
        <w:rPr>
          <w:sz w:val="20"/>
          <w:szCs w:val="20"/>
          <w:lang w:eastAsia="en-US"/>
        </w:rPr>
      </w:pPr>
    </w:p>
    <w:bookmarkEnd w:id="5"/>
    <w:bookmarkEnd w:id="6"/>
    <w:p w14:paraId="523C17D8" w14:textId="77777777" w:rsidR="00D9598A" w:rsidRDefault="00D9598A" w:rsidP="00D9598A">
      <w:pPr>
        <w:rPr>
          <w:sz w:val="20"/>
          <w:szCs w:val="20"/>
        </w:rPr>
      </w:pPr>
      <w:r>
        <w:rPr>
          <w:sz w:val="20"/>
          <w:szCs w:val="20"/>
        </w:rPr>
        <w:t xml:space="preserve">Bunere, </w:t>
      </w:r>
      <w:r w:rsidRPr="00993489">
        <w:rPr>
          <w:sz w:val="20"/>
          <w:szCs w:val="20"/>
        </w:rPr>
        <w:t>67026</w:t>
      </w:r>
      <w:r>
        <w:rPr>
          <w:sz w:val="20"/>
          <w:szCs w:val="20"/>
        </w:rPr>
        <w:t>917</w:t>
      </w:r>
    </w:p>
    <w:p w14:paraId="666B9A20" w14:textId="77777777" w:rsidR="00D9598A" w:rsidRPr="00993489" w:rsidRDefault="005D4689" w:rsidP="00D9598A">
      <w:pPr>
        <w:rPr>
          <w:sz w:val="20"/>
          <w:szCs w:val="20"/>
        </w:rPr>
      </w:pPr>
      <w:hyperlink r:id="rId12" w:history="1">
        <w:r w:rsidR="00D9598A" w:rsidRPr="0088793E">
          <w:rPr>
            <w:rStyle w:val="Hyperlink"/>
            <w:sz w:val="20"/>
            <w:szCs w:val="20"/>
          </w:rPr>
          <w:t>Sabine.Bunere@varam.gov.lv</w:t>
        </w:r>
      </w:hyperlink>
    </w:p>
    <w:p w14:paraId="4904A39A" w14:textId="77777777" w:rsidR="007F70E3" w:rsidRPr="00E25E8D" w:rsidRDefault="007F70E3" w:rsidP="00D9598A">
      <w:pPr>
        <w:jc w:val="both"/>
        <w:rPr>
          <w:sz w:val="20"/>
          <w:szCs w:val="20"/>
        </w:rPr>
      </w:pPr>
    </w:p>
    <w:sectPr w:rsidR="007F70E3" w:rsidRPr="00E25E8D" w:rsidSect="00A231FD">
      <w:headerReference w:type="default" r:id="rId13"/>
      <w:footerReference w:type="default" r:id="rId14"/>
      <w:footerReference w:type="first" r:id="rId15"/>
      <w:pgSz w:w="11906" w:h="16838"/>
      <w:pgMar w:top="1134" w:right="1134" w:bottom="1134" w:left="1701" w:header="1134"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18714" w14:textId="77777777" w:rsidR="00A33171" w:rsidRDefault="00A33171" w:rsidP="006B42E1">
      <w:pPr>
        <w:rPr>
          <w:rFonts w:ascii="Calibri" w:hAnsi="Calibri"/>
          <w:sz w:val="22"/>
          <w:szCs w:val="22"/>
          <w:lang w:eastAsia="en-US"/>
        </w:rPr>
      </w:pPr>
      <w:r>
        <w:rPr>
          <w:rFonts w:ascii="Calibri" w:hAnsi="Calibri"/>
          <w:sz w:val="22"/>
          <w:szCs w:val="22"/>
          <w:lang w:eastAsia="en-US"/>
        </w:rPr>
        <w:separator/>
      </w:r>
    </w:p>
  </w:endnote>
  <w:endnote w:type="continuationSeparator" w:id="0">
    <w:p w14:paraId="65D09677" w14:textId="77777777" w:rsidR="00A33171" w:rsidRDefault="00A33171" w:rsidP="006B42E1">
      <w:pPr>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EUAlbertina">
    <w:altName w:val="Sitka Small"/>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1AEF4" w14:textId="59ACD8BC" w:rsidR="001466F2" w:rsidRPr="00D9598A" w:rsidRDefault="00D9598A" w:rsidP="00D9598A">
    <w:pPr>
      <w:pStyle w:val="Footer"/>
      <w:jc w:val="both"/>
      <w:rPr>
        <w:rFonts w:ascii="Times New Roman" w:hAnsi="Times New Roman"/>
      </w:rPr>
    </w:pPr>
    <w:r w:rsidRPr="00887CE5">
      <w:rPr>
        <w:rFonts w:ascii="Times New Roman" w:eastAsia="Times New Roman" w:hAnsi="Times New Roman"/>
        <w:sz w:val="20"/>
        <w:szCs w:val="20"/>
        <w:lang w:eastAsia="lv-LV"/>
      </w:rPr>
      <w:fldChar w:fldCharType="begin"/>
    </w:r>
    <w:r w:rsidRPr="00887CE5">
      <w:rPr>
        <w:rFonts w:ascii="Times New Roman" w:eastAsia="Times New Roman" w:hAnsi="Times New Roman"/>
        <w:sz w:val="20"/>
        <w:szCs w:val="20"/>
        <w:lang w:eastAsia="lv-LV"/>
      </w:rPr>
      <w:instrText xml:space="preserve"> FILENAME   \* MERGEFORMAT </w:instrText>
    </w:r>
    <w:r w:rsidRPr="00887CE5">
      <w:rPr>
        <w:rFonts w:ascii="Times New Roman" w:eastAsia="Times New Roman" w:hAnsi="Times New Roman"/>
        <w:sz w:val="20"/>
        <w:szCs w:val="20"/>
        <w:lang w:eastAsia="lv-LV"/>
      </w:rPr>
      <w:fldChar w:fldCharType="separate"/>
    </w:r>
    <w:r w:rsidR="0001608E">
      <w:rPr>
        <w:rFonts w:ascii="Times New Roman" w:eastAsia="Times New Roman" w:hAnsi="Times New Roman"/>
        <w:noProof/>
        <w:sz w:val="20"/>
        <w:szCs w:val="24"/>
        <w:lang w:eastAsia="lv-LV"/>
      </w:rPr>
      <w:t>VARAMAnot_10</w:t>
    </w:r>
    <w:r>
      <w:rPr>
        <w:rFonts w:ascii="Times New Roman" w:eastAsia="Times New Roman" w:hAnsi="Times New Roman"/>
        <w:noProof/>
        <w:sz w:val="20"/>
        <w:szCs w:val="24"/>
        <w:lang w:eastAsia="lv-LV"/>
      </w:rPr>
      <w:t>03</w:t>
    </w:r>
    <w:r w:rsidRPr="00A42600">
      <w:rPr>
        <w:rFonts w:ascii="Times New Roman" w:eastAsia="Times New Roman" w:hAnsi="Times New Roman"/>
        <w:noProof/>
        <w:sz w:val="20"/>
        <w:szCs w:val="24"/>
        <w:lang w:eastAsia="lv-LV"/>
      </w:rPr>
      <w:t>17</w:t>
    </w:r>
    <w:r w:rsidRPr="00887CE5">
      <w:rPr>
        <w:rFonts w:ascii="Times New Roman" w:eastAsia="Times New Roman" w:hAnsi="Times New Roman"/>
        <w:noProof/>
        <w:sz w:val="20"/>
        <w:szCs w:val="20"/>
        <w:lang w:eastAsia="lv-LV"/>
      </w:rPr>
      <w:fldChar w:fldCharType="end"/>
    </w:r>
    <w:r w:rsidR="008F5853">
      <w:rPr>
        <w:rFonts w:ascii="Times New Roman" w:eastAsia="Times New Roman" w:hAnsi="Times New Roman"/>
        <w:noProof/>
        <w:sz w:val="20"/>
        <w:szCs w:val="20"/>
        <w:lang w:eastAsia="lv-LV"/>
      </w:rPr>
      <w:t>_mikrolieg</w:t>
    </w:r>
    <w:r w:rsidRPr="006B42E1">
      <w:rPr>
        <w:rFonts w:ascii="Times New Roman" w:hAnsi="Times New Roman"/>
        <w:sz w:val="20"/>
      </w:rPr>
      <w:t xml:space="preserve">; </w:t>
    </w:r>
    <w:r w:rsidRPr="00D9598A">
      <w:rPr>
        <w:rFonts w:ascii="Times New Roman" w:hAnsi="Times New Roman"/>
        <w:sz w:val="20"/>
      </w:rPr>
      <w:t>Gr</w:t>
    </w:r>
    <w:r>
      <w:rPr>
        <w:rFonts w:ascii="Times New Roman" w:hAnsi="Times New Roman"/>
        <w:sz w:val="20"/>
      </w:rPr>
      <w:t>ozījumi Ministru kabineta 2012. gada 18. decembra noteikumos Nr. </w:t>
    </w:r>
    <w:r w:rsidRPr="00D9598A">
      <w:rPr>
        <w:rFonts w:ascii="Times New Roman" w:hAnsi="Times New Roman"/>
        <w:sz w:val="20"/>
      </w:rPr>
      <w:t>940 „Noteikumi par mikroliegumu izveidošanas un apsaimniekošanas kārtību, to aizsardzību, kā arī mikroliegumu un to buferzonu noteikšanu</w:t>
    </w:r>
    <w:r>
      <w:rPr>
        <w:rFonts w:ascii="Times New Roman" w:hAnsi="Times New Roman"/>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CA0BA" w14:textId="3B613E04" w:rsidR="001466F2" w:rsidRPr="00E25E8D" w:rsidRDefault="001466F2" w:rsidP="00B02542">
    <w:pPr>
      <w:pStyle w:val="Footer"/>
      <w:jc w:val="both"/>
      <w:rPr>
        <w:rFonts w:ascii="Times New Roman" w:hAnsi="Times New Roman"/>
      </w:rPr>
    </w:pPr>
    <w:r w:rsidRPr="00887CE5">
      <w:rPr>
        <w:rFonts w:ascii="Times New Roman" w:eastAsia="Times New Roman" w:hAnsi="Times New Roman"/>
        <w:sz w:val="20"/>
        <w:szCs w:val="20"/>
        <w:lang w:eastAsia="lv-LV"/>
      </w:rPr>
      <w:fldChar w:fldCharType="begin"/>
    </w:r>
    <w:r w:rsidRPr="00887CE5">
      <w:rPr>
        <w:rFonts w:ascii="Times New Roman" w:eastAsia="Times New Roman" w:hAnsi="Times New Roman"/>
        <w:sz w:val="20"/>
        <w:szCs w:val="20"/>
        <w:lang w:eastAsia="lv-LV"/>
      </w:rPr>
      <w:instrText xml:space="preserve"> FILENAME   \* MERGEFORMAT </w:instrText>
    </w:r>
    <w:r w:rsidRPr="00887CE5">
      <w:rPr>
        <w:rFonts w:ascii="Times New Roman" w:eastAsia="Times New Roman" w:hAnsi="Times New Roman"/>
        <w:sz w:val="20"/>
        <w:szCs w:val="20"/>
        <w:lang w:eastAsia="lv-LV"/>
      </w:rPr>
      <w:fldChar w:fldCharType="separate"/>
    </w:r>
    <w:r w:rsidR="0001608E">
      <w:rPr>
        <w:rFonts w:ascii="Times New Roman" w:eastAsia="Times New Roman" w:hAnsi="Times New Roman"/>
        <w:noProof/>
        <w:sz w:val="20"/>
        <w:szCs w:val="24"/>
        <w:lang w:eastAsia="lv-LV"/>
      </w:rPr>
      <w:t>VARAMAnot_10</w:t>
    </w:r>
    <w:r w:rsidR="00D9598A">
      <w:rPr>
        <w:rFonts w:ascii="Times New Roman" w:eastAsia="Times New Roman" w:hAnsi="Times New Roman"/>
        <w:noProof/>
        <w:sz w:val="20"/>
        <w:szCs w:val="24"/>
        <w:lang w:eastAsia="lv-LV"/>
      </w:rPr>
      <w:t>03</w:t>
    </w:r>
    <w:r w:rsidR="00A42600" w:rsidRPr="00A42600">
      <w:rPr>
        <w:rFonts w:ascii="Times New Roman" w:eastAsia="Times New Roman" w:hAnsi="Times New Roman"/>
        <w:noProof/>
        <w:sz w:val="20"/>
        <w:szCs w:val="24"/>
        <w:lang w:eastAsia="lv-LV"/>
      </w:rPr>
      <w:t>17</w:t>
    </w:r>
    <w:r w:rsidRPr="00887CE5">
      <w:rPr>
        <w:rFonts w:ascii="Times New Roman" w:eastAsia="Times New Roman" w:hAnsi="Times New Roman"/>
        <w:noProof/>
        <w:sz w:val="20"/>
        <w:szCs w:val="20"/>
        <w:lang w:eastAsia="lv-LV"/>
      </w:rPr>
      <w:fldChar w:fldCharType="end"/>
    </w:r>
    <w:r w:rsidR="008F5853">
      <w:rPr>
        <w:rFonts w:ascii="Times New Roman" w:eastAsia="Times New Roman" w:hAnsi="Times New Roman"/>
        <w:noProof/>
        <w:sz w:val="20"/>
        <w:szCs w:val="20"/>
        <w:lang w:eastAsia="lv-LV"/>
      </w:rPr>
      <w:t>_mikrolieg</w:t>
    </w:r>
    <w:r w:rsidRPr="006B42E1">
      <w:rPr>
        <w:rFonts w:ascii="Times New Roman" w:hAnsi="Times New Roman"/>
        <w:sz w:val="20"/>
      </w:rPr>
      <w:t xml:space="preserve">; </w:t>
    </w:r>
    <w:r w:rsidR="00D9598A" w:rsidRPr="00D9598A">
      <w:rPr>
        <w:rFonts w:ascii="Times New Roman" w:hAnsi="Times New Roman"/>
        <w:sz w:val="20"/>
      </w:rPr>
      <w:t>Gr</w:t>
    </w:r>
    <w:r w:rsidR="00D9598A">
      <w:rPr>
        <w:rFonts w:ascii="Times New Roman" w:hAnsi="Times New Roman"/>
        <w:sz w:val="20"/>
      </w:rPr>
      <w:t>ozījumi Ministru kabineta 2012. gada 18. decembra noteikumos Nr. </w:t>
    </w:r>
    <w:r w:rsidR="00D9598A" w:rsidRPr="00D9598A">
      <w:rPr>
        <w:rFonts w:ascii="Times New Roman" w:hAnsi="Times New Roman"/>
        <w:sz w:val="20"/>
      </w:rPr>
      <w:t>940 „Noteikumi par mikroliegumu izveidošanas un apsaimniekošanas kārtību, to aizsardzību, kā arī mikroliegumu un to buferzonu noteikšanu</w:t>
    </w:r>
    <w:r w:rsidR="00D9598A">
      <w:rPr>
        <w:rFonts w:ascii="Times New Roman" w:hAnsi="Times New Roman"/>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C0BAA" w14:textId="77777777" w:rsidR="00A33171" w:rsidRDefault="00A33171" w:rsidP="006B42E1">
      <w:pPr>
        <w:rPr>
          <w:rFonts w:ascii="Calibri" w:hAnsi="Calibri"/>
          <w:sz w:val="22"/>
          <w:szCs w:val="22"/>
          <w:lang w:eastAsia="en-US"/>
        </w:rPr>
      </w:pPr>
      <w:r>
        <w:rPr>
          <w:rFonts w:ascii="Calibri" w:hAnsi="Calibri"/>
          <w:sz w:val="22"/>
          <w:szCs w:val="22"/>
          <w:lang w:eastAsia="en-US"/>
        </w:rPr>
        <w:separator/>
      </w:r>
    </w:p>
  </w:footnote>
  <w:footnote w:type="continuationSeparator" w:id="0">
    <w:p w14:paraId="51FD419C" w14:textId="77777777" w:rsidR="00A33171" w:rsidRDefault="00A33171" w:rsidP="006B42E1">
      <w:pPr>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21148" w14:textId="77777777" w:rsidR="001466F2" w:rsidRPr="006B42E1" w:rsidRDefault="001466F2" w:rsidP="006B42E1">
    <w:pPr>
      <w:pStyle w:val="Header"/>
      <w:jc w:val="center"/>
      <w:rPr>
        <w:rFonts w:ascii="Times New Roman" w:hAnsi="Times New Roman"/>
        <w:sz w:val="24"/>
        <w:szCs w:val="24"/>
      </w:rPr>
    </w:pPr>
    <w:r w:rsidRPr="006B42E1">
      <w:rPr>
        <w:rFonts w:ascii="Times New Roman" w:hAnsi="Times New Roman"/>
        <w:sz w:val="24"/>
        <w:szCs w:val="24"/>
      </w:rPr>
      <w:fldChar w:fldCharType="begin"/>
    </w:r>
    <w:r w:rsidRPr="006B42E1">
      <w:rPr>
        <w:rFonts w:ascii="Times New Roman" w:hAnsi="Times New Roman"/>
        <w:sz w:val="24"/>
        <w:szCs w:val="24"/>
      </w:rPr>
      <w:instrText>PAGE   \* MERGEFORMAT</w:instrText>
    </w:r>
    <w:r w:rsidRPr="006B42E1">
      <w:rPr>
        <w:rFonts w:ascii="Times New Roman" w:hAnsi="Times New Roman"/>
        <w:sz w:val="24"/>
        <w:szCs w:val="24"/>
      </w:rPr>
      <w:fldChar w:fldCharType="separate"/>
    </w:r>
    <w:r w:rsidR="005D4689">
      <w:rPr>
        <w:rFonts w:ascii="Times New Roman" w:hAnsi="Times New Roman"/>
        <w:noProof/>
        <w:sz w:val="24"/>
        <w:szCs w:val="24"/>
      </w:rPr>
      <w:t>2</w:t>
    </w:r>
    <w:r w:rsidRPr="006B42E1">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727F"/>
    <w:multiLevelType w:val="hybridMultilevel"/>
    <w:tmpl w:val="81284636"/>
    <w:lvl w:ilvl="0" w:tplc="0426000F">
      <w:start w:val="1"/>
      <w:numFmt w:val="decimal"/>
      <w:lvlText w:val="%1."/>
      <w:lvlJc w:val="left"/>
      <w:pPr>
        <w:ind w:left="720" w:hanging="360"/>
      </w:pPr>
      <w:rPr>
        <w:rFonts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3337D0"/>
    <w:multiLevelType w:val="hybridMultilevel"/>
    <w:tmpl w:val="ACF001B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1800FE"/>
    <w:multiLevelType w:val="hybridMultilevel"/>
    <w:tmpl w:val="72E8B10C"/>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DBC0F47"/>
    <w:multiLevelType w:val="hybridMultilevel"/>
    <w:tmpl w:val="F7FC0CA2"/>
    <w:lvl w:ilvl="0" w:tplc="21121242">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11CB53F2"/>
    <w:multiLevelType w:val="hybridMultilevel"/>
    <w:tmpl w:val="64A694A4"/>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16881B49"/>
    <w:multiLevelType w:val="hybridMultilevel"/>
    <w:tmpl w:val="45B8FFF2"/>
    <w:lvl w:ilvl="0" w:tplc="9206647C">
      <w:start w:val="1"/>
      <w:numFmt w:val="decimal"/>
      <w:lvlText w:val="%1)"/>
      <w:lvlJc w:val="left"/>
      <w:pPr>
        <w:ind w:left="720" w:hanging="360"/>
      </w:pPr>
      <w:rPr>
        <w:rFonts w:ascii="Times New Roman" w:hAnsi="Times New Roman" w:cs="Times New Roman" w:hint="default"/>
        <w:color w:val="C55A11"/>
        <w:sz w:val="24"/>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15:restartNumberingAfterBreak="0">
    <w:nsid w:val="36941B07"/>
    <w:multiLevelType w:val="hybridMultilevel"/>
    <w:tmpl w:val="AAB2208C"/>
    <w:lvl w:ilvl="0" w:tplc="ACE09DD0">
      <w:start w:val="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76C7C0C"/>
    <w:multiLevelType w:val="hybridMultilevel"/>
    <w:tmpl w:val="AD60B4A8"/>
    <w:lvl w:ilvl="0" w:tplc="5238AB22">
      <w:start w:val="8"/>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8" w15:restartNumberingAfterBreak="0">
    <w:nsid w:val="41DE1666"/>
    <w:multiLevelType w:val="hybridMultilevel"/>
    <w:tmpl w:val="B636DFCA"/>
    <w:lvl w:ilvl="0" w:tplc="CF7C775E">
      <w:start w:val="1"/>
      <w:numFmt w:val="decimal"/>
      <w:lvlText w:val="%1)"/>
      <w:lvlJc w:val="left"/>
      <w:pPr>
        <w:ind w:left="720" w:hanging="360"/>
      </w:pPr>
      <w:rPr>
        <w:rFonts w:ascii="Times New Roman" w:hAnsi="Times New Roman" w:cs="Times New Roman" w:hint="default"/>
        <w:sz w:val="24"/>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15:restartNumberingAfterBreak="0">
    <w:nsid w:val="432C3BAA"/>
    <w:multiLevelType w:val="hybridMultilevel"/>
    <w:tmpl w:val="DACEB606"/>
    <w:lvl w:ilvl="0" w:tplc="BC7EAD6E">
      <w:start w:val="1"/>
      <w:numFmt w:val="decimal"/>
      <w:lvlText w:val="%1)"/>
      <w:lvlJc w:val="left"/>
      <w:pPr>
        <w:ind w:left="397" w:hanging="3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9D95DFE"/>
    <w:multiLevelType w:val="hybridMultilevel"/>
    <w:tmpl w:val="507AB2E8"/>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1" w15:restartNumberingAfterBreak="0">
    <w:nsid w:val="4B9D13B2"/>
    <w:multiLevelType w:val="hybridMultilevel"/>
    <w:tmpl w:val="8C02C410"/>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6295423C"/>
    <w:multiLevelType w:val="hybridMultilevel"/>
    <w:tmpl w:val="F7FC0CA2"/>
    <w:lvl w:ilvl="0" w:tplc="21121242">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656D5A41"/>
    <w:multiLevelType w:val="hybridMultilevel"/>
    <w:tmpl w:val="DFA07D88"/>
    <w:lvl w:ilvl="0" w:tplc="72B054AA">
      <w:start w:val="1"/>
      <w:numFmt w:val="decimal"/>
      <w:lvlText w:val="%1."/>
      <w:lvlJc w:val="left"/>
      <w:pPr>
        <w:tabs>
          <w:tab w:val="num" w:pos="735"/>
        </w:tabs>
        <w:ind w:left="735" w:hanging="735"/>
      </w:pPr>
      <w:rPr>
        <w:rFonts w:cs="Times New Roman" w:hint="default"/>
      </w:rPr>
    </w:lvl>
    <w:lvl w:ilvl="1" w:tplc="7046CEBC">
      <w:numFmt w:val="none"/>
      <w:lvlText w:val=""/>
      <w:lvlJc w:val="left"/>
      <w:pPr>
        <w:tabs>
          <w:tab w:val="num" w:pos="360"/>
        </w:tabs>
      </w:pPr>
      <w:rPr>
        <w:rFonts w:cs="Times New Roman"/>
      </w:rPr>
    </w:lvl>
    <w:lvl w:ilvl="2" w:tplc="9E629F00">
      <w:numFmt w:val="none"/>
      <w:lvlText w:val=""/>
      <w:lvlJc w:val="left"/>
      <w:pPr>
        <w:tabs>
          <w:tab w:val="num" w:pos="360"/>
        </w:tabs>
      </w:pPr>
      <w:rPr>
        <w:rFonts w:cs="Times New Roman"/>
      </w:rPr>
    </w:lvl>
    <w:lvl w:ilvl="3" w:tplc="738C3EA4">
      <w:numFmt w:val="none"/>
      <w:lvlText w:val=""/>
      <w:lvlJc w:val="left"/>
      <w:pPr>
        <w:tabs>
          <w:tab w:val="num" w:pos="360"/>
        </w:tabs>
      </w:pPr>
      <w:rPr>
        <w:rFonts w:cs="Times New Roman"/>
      </w:rPr>
    </w:lvl>
    <w:lvl w:ilvl="4" w:tplc="62BAD478">
      <w:numFmt w:val="none"/>
      <w:lvlText w:val=""/>
      <w:lvlJc w:val="left"/>
      <w:pPr>
        <w:tabs>
          <w:tab w:val="num" w:pos="360"/>
        </w:tabs>
      </w:pPr>
      <w:rPr>
        <w:rFonts w:cs="Times New Roman"/>
      </w:rPr>
    </w:lvl>
    <w:lvl w:ilvl="5" w:tplc="9A122A92">
      <w:numFmt w:val="none"/>
      <w:lvlText w:val=""/>
      <w:lvlJc w:val="left"/>
      <w:pPr>
        <w:tabs>
          <w:tab w:val="num" w:pos="360"/>
        </w:tabs>
      </w:pPr>
      <w:rPr>
        <w:rFonts w:cs="Times New Roman"/>
      </w:rPr>
    </w:lvl>
    <w:lvl w:ilvl="6" w:tplc="7DBACBE6">
      <w:numFmt w:val="none"/>
      <w:lvlText w:val=""/>
      <w:lvlJc w:val="left"/>
      <w:pPr>
        <w:tabs>
          <w:tab w:val="num" w:pos="360"/>
        </w:tabs>
      </w:pPr>
      <w:rPr>
        <w:rFonts w:cs="Times New Roman"/>
      </w:rPr>
    </w:lvl>
    <w:lvl w:ilvl="7" w:tplc="BC66165C">
      <w:numFmt w:val="none"/>
      <w:lvlText w:val=""/>
      <w:lvlJc w:val="left"/>
      <w:pPr>
        <w:tabs>
          <w:tab w:val="num" w:pos="360"/>
        </w:tabs>
      </w:pPr>
      <w:rPr>
        <w:rFonts w:cs="Times New Roman"/>
      </w:rPr>
    </w:lvl>
    <w:lvl w:ilvl="8" w:tplc="1F0A3654">
      <w:numFmt w:val="none"/>
      <w:lvlText w:val=""/>
      <w:lvlJc w:val="left"/>
      <w:pPr>
        <w:tabs>
          <w:tab w:val="num" w:pos="360"/>
        </w:tabs>
      </w:pPr>
      <w:rPr>
        <w:rFonts w:cs="Times New Roman"/>
      </w:rPr>
    </w:lvl>
  </w:abstractNum>
  <w:abstractNum w:abstractNumId="14" w15:restartNumberingAfterBreak="0">
    <w:nsid w:val="66410F18"/>
    <w:multiLevelType w:val="hybridMultilevel"/>
    <w:tmpl w:val="91CEF3D8"/>
    <w:lvl w:ilvl="0" w:tplc="21121242">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9564A43"/>
    <w:multiLevelType w:val="hybridMultilevel"/>
    <w:tmpl w:val="F7FC0CA2"/>
    <w:lvl w:ilvl="0" w:tplc="21121242">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6F793256"/>
    <w:multiLevelType w:val="multilevel"/>
    <w:tmpl w:val="8D406C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06646D5"/>
    <w:multiLevelType w:val="hybridMultilevel"/>
    <w:tmpl w:val="F532320A"/>
    <w:lvl w:ilvl="0" w:tplc="185E260A">
      <w:start w:val="1"/>
      <w:numFmt w:val="decimal"/>
      <w:lvlText w:val="%1)"/>
      <w:lvlJc w:val="left"/>
      <w:pPr>
        <w:ind w:left="179" w:hanging="37"/>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3670B67"/>
    <w:multiLevelType w:val="hybridMultilevel"/>
    <w:tmpl w:val="24A08C9C"/>
    <w:lvl w:ilvl="0" w:tplc="04260011">
      <w:start w:val="1"/>
      <w:numFmt w:val="decimal"/>
      <w:lvlText w:val="%1)"/>
      <w:lvlJc w:val="left"/>
      <w:pPr>
        <w:ind w:left="720" w:hanging="360"/>
      </w:p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9" w15:restartNumberingAfterBreak="0">
    <w:nsid w:val="7613131A"/>
    <w:multiLevelType w:val="hybridMultilevel"/>
    <w:tmpl w:val="F7FC0CA2"/>
    <w:lvl w:ilvl="0" w:tplc="21121242">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5"/>
  </w:num>
  <w:num w:numId="4">
    <w:abstractNumId w:val="8"/>
  </w:num>
  <w:num w:numId="5">
    <w:abstractNumId w:val="18"/>
  </w:num>
  <w:num w:numId="6">
    <w:abstractNumId w:val="16"/>
  </w:num>
  <w:num w:numId="7">
    <w:abstractNumId w:val="6"/>
  </w:num>
  <w:num w:numId="8">
    <w:abstractNumId w:val="12"/>
  </w:num>
  <w:num w:numId="9">
    <w:abstractNumId w:val="14"/>
  </w:num>
  <w:num w:numId="10">
    <w:abstractNumId w:val="19"/>
  </w:num>
  <w:num w:numId="11">
    <w:abstractNumId w:val="7"/>
  </w:num>
  <w:num w:numId="12">
    <w:abstractNumId w:val="3"/>
  </w:num>
  <w:num w:numId="13">
    <w:abstractNumId w:val="15"/>
  </w:num>
  <w:num w:numId="14">
    <w:abstractNumId w:val="1"/>
  </w:num>
  <w:num w:numId="15">
    <w:abstractNumId w:val="11"/>
  </w:num>
  <w:num w:numId="16">
    <w:abstractNumId w:val="4"/>
  </w:num>
  <w:num w:numId="17">
    <w:abstractNumId w:val="2"/>
  </w:num>
  <w:num w:numId="18">
    <w:abstractNumId w:val="17"/>
  </w:num>
  <w:num w:numId="19">
    <w:abstractNumId w:val="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2E1"/>
    <w:rsid w:val="00005C93"/>
    <w:rsid w:val="0001372D"/>
    <w:rsid w:val="0001589D"/>
    <w:rsid w:val="0001608E"/>
    <w:rsid w:val="000236C9"/>
    <w:rsid w:val="00025055"/>
    <w:rsid w:val="00033E73"/>
    <w:rsid w:val="00033F1C"/>
    <w:rsid w:val="000367D3"/>
    <w:rsid w:val="0003785B"/>
    <w:rsid w:val="000429CB"/>
    <w:rsid w:val="000440CD"/>
    <w:rsid w:val="000454C9"/>
    <w:rsid w:val="0005387C"/>
    <w:rsid w:val="00053E8D"/>
    <w:rsid w:val="00055DD9"/>
    <w:rsid w:val="00061B55"/>
    <w:rsid w:val="000654A3"/>
    <w:rsid w:val="000660FC"/>
    <w:rsid w:val="000801E3"/>
    <w:rsid w:val="00083728"/>
    <w:rsid w:val="00085741"/>
    <w:rsid w:val="000933B1"/>
    <w:rsid w:val="000A0234"/>
    <w:rsid w:val="000A2248"/>
    <w:rsid w:val="000A2474"/>
    <w:rsid w:val="000A47F8"/>
    <w:rsid w:val="000A5E3C"/>
    <w:rsid w:val="000B0D94"/>
    <w:rsid w:val="000B76F8"/>
    <w:rsid w:val="000B7A8B"/>
    <w:rsid w:val="000C0408"/>
    <w:rsid w:val="000D1A41"/>
    <w:rsid w:val="000D634C"/>
    <w:rsid w:val="000E1F22"/>
    <w:rsid w:val="000E2825"/>
    <w:rsid w:val="000F0996"/>
    <w:rsid w:val="000F1278"/>
    <w:rsid w:val="000F442A"/>
    <w:rsid w:val="000F61AD"/>
    <w:rsid w:val="000F7756"/>
    <w:rsid w:val="001003A4"/>
    <w:rsid w:val="001078E8"/>
    <w:rsid w:val="00111F34"/>
    <w:rsid w:val="0011611D"/>
    <w:rsid w:val="00116422"/>
    <w:rsid w:val="001238C6"/>
    <w:rsid w:val="001403CB"/>
    <w:rsid w:val="0014071E"/>
    <w:rsid w:val="001432F4"/>
    <w:rsid w:val="00143814"/>
    <w:rsid w:val="001466F2"/>
    <w:rsid w:val="00155754"/>
    <w:rsid w:val="00157B54"/>
    <w:rsid w:val="00166F70"/>
    <w:rsid w:val="0017063B"/>
    <w:rsid w:val="00184935"/>
    <w:rsid w:val="0018631E"/>
    <w:rsid w:val="00186A45"/>
    <w:rsid w:val="00187960"/>
    <w:rsid w:val="00187981"/>
    <w:rsid w:val="001929D2"/>
    <w:rsid w:val="00193355"/>
    <w:rsid w:val="001945C6"/>
    <w:rsid w:val="001A1965"/>
    <w:rsid w:val="001A2064"/>
    <w:rsid w:val="001A73AF"/>
    <w:rsid w:val="001B0EE3"/>
    <w:rsid w:val="001B15B9"/>
    <w:rsid w:val="001B654C"/>
    <w:rsid w:val="001C1869"/>
    <w:rsid w:val="001C42F1"/>
    <w:rsid w:val="001C61A4"/>
    <w:rsid w:val="001C72F1"/>
    <w:rsid w:val="001C740A"/>
    <w:rsid w:val="001D4122"/>
    <w:rsid w:val="001E1ABC"/>
    <w:rsid w:val="001E67B9"/>
    <w:rsid w:val="001F5197"/>
    <w:rsid w:val="00203394"/>
    <w:rsid w:val="002046BC"/>
    <w:rsid w:val="00221C2D"/>
    <w:rsid w:val="0022707C"/>
    <w:rsid w:val="0023046D"/>
    <w:rsid w:val="00232AA2"/>
    <w:rsid w:val="002407C0"/>
    <w:rsid w:val="00241D18"/>
    <w:rsid w:val="002451F5"/>
    <w:rsid w:val="00250AE4"/>
    <w:rsid w:val="002576FA"/>
    <w:rsid w:val="002610B3"/>
    <w:rsid w:val="00264A31"/>
    <w:rsid w:val="002654C1"/>
    <w:rsid w:val="0028030B"/>
    <w:rsid w:val="00282674"/>
    <w:rsid w:val="00284694"/>
    <w:rsid w:val="00286AD9"/>
    <w:rsid w:val="00294B7F"/>
    <w:rsid w:val="00296AF9"/>
    <w:rsid w:val="002A73B3"/>
    <w:rsid w:val="002B0F0D"/>
    <w:rsid w:val="002B55AA"/>
    <w:rsid w:val="002B779B"/>
    <w:rsid w:val="002C5F0A"/>
    <w:rsid w:val="002D34BA"/>
    <w:rsid w:val="002E1961"/>
    <w:rsid w:val="002E377D"/>
    <w:rsid w:val="002E5342"/>
    <w:rsid w:val="002E74DB"/>
    <w:rsid w:val="002F17FD"/>
    <w:rsid w:val="002F5FA5"/>
    <w:rsid w:val="00303AD0"/>
    <w:rsid w:val="00305A1F"/>
    <w:rsid w:val="00306658"/>
    <w:rsid w:val="003152AB"/>
    <w:rsid w:val="003255F1"/>
    <w:rsid w:val="003272BE"/>
    <w:rsid w:val="003333F8"/>
    <w:rsid w:val="00340336"/>
    <w:rsid w:val="00341401"/>
    <w:rsid w:val="003414DE"/>
    <w:rsid w:val="003468FD"/>
    <w:rsid w:val="003501D0"/>
    <w:rsid w:val="00351860"/>
    <w:rsid w:val="0035677F"/>
    <w:rsid w:val="00357D57"/>
    <w:rsid w:val="003629E9"/>
    <w:rsid w:val="003645AF"/>
    <w:rsid w:val="003721E7"/>
    <w:rsid w:val="00373E33"/>
    <w:rsid w:val="003755B0"/>
    <w:rsid w:val="00377E6F"/>
    <w:rsid w:val="00387F30"/>
    <w:rsid w:val="003934F5"/>
    <w:rsid w:val="00394A21"/>
    <w:rsid w:val="00394FD2"/>
    <w:rsid w:val="0039742A"/>
    <w:rsid w:val="003A00BB"/>
    <w:rsid w:val="003B2D76"/>
    <w:rsid w:val="003B480E"/>
    <w:rsid w:val="003C096D"/>
    <w:rsid w:val="003C19BF"/>
    <w:rsid w:val="003C2A39"/>
    <w:rsid w:val="003C61B2"/>
    <w:rsid w:val="003C7418"/>
    <w:rsid w:val="003D35E6"/>
    <w:rsid w:val="003E0E8A"/>
    <w:rsid w:val="003E4BDE"/>
    <w:rsid w:val="003E4FF0"/>
    <w:rsid w:val="003E58DF"/>
    <w:rsid w:val="003E6898"/>
    <w:rsid w:val="003F043C"/>
    <w:rsid w:val="003F3EA2"/>
    <w:rsid w:val="00412317"/>
    <w:rsid w:val="00413845"/>
    <w:rsid w:val="00414C2F"/>
    <w:rsid w:val="004167B3"/>
    <w:rsid w:val="00430A23"/>
    <w:rsid w:val="004329A7"/>
    <w:rsid w:val="0043503F"/>
    <w:rsid w:val="00435C2B"/>
    <w:rsid w:val="0043710A"/>
    <w:rsid w:val="00437AF9"/>
    <w:rsid w:val="00437F60"/>
    <w:rsid w:val="00443FC3"/>
    <w:rsid w:val="00454AC9"/>
    <w:rsid w:val="00456CB0"/>
    <w:rsid w:val="00461DC8"/>
    <w:rsid w:val="00472BD9"/>
    <w:rsid w:val="00474A92"/>
    <w:rsid w:val="00475F61"/>
    <w:rsid w:val="00480F40"/>
    <w:rsid w:val="00481130"/>
    <w:rsid w:val="0048169E"/>
    <w:rsid w:val="00481C59"/>
    <w:rsid w:val="004854E8"/>
    <w:rsid w:val="00485F38"/>
    <w:rsid w:val="00486CF4"/>
    <w:rsid w:val="00492BA7"/>
    <w:rsid w:val="00495E0F"/>
    <w:rsid w:val="00496D42"/>
    <w:rsid w:val="004976CD"/>
    <w:rsid w:val="004A0C7F"/>
    <w:rsid w:val="004B3057"/>
    <w:rsid w:val="004B4165"/>
    <w:rsid w:val="004B65A7"/>
    <w:rsid w:val="004D259F"/>
    <w:rsid w:val="004D37C9"/>
    <w:rsid w:val="004D5FC5"/>
    <w:rsid w:val="004D6D77"/>
    <w:rsid w:val="004E56E3"/>
    <w:rsid w:val="004E78FE"/>
    <w:rsid w:val="00507389"/>
    <w:rsid w:val="005100FC"/>
    <w:rsid w:val="0051352C"/>
    <w:rsid w:val="005176EB"/>
    <w:rsid w:val="005224C0"/>
    <w:rsid w:val="00531373"/>
    <w:rsid w:val="00532D64"/>
    <w:rsid w:val="00533147"/>
    <w:rsid w:val="00535882"/>
    <w:rsid w:val="00540F5A"/>
    <w:rsid w:val="00545F76"/>
    <w:rsid w:val="005604F9"/>
    <w:rsid w:val="00564E0E"/>
    <w:rsid w:val="005662CD"/>
    <w:rsid w:val="00571B0C"/>
    <w:rsid w:val="00571ECE"/>
    <w:rsid w:val="00575672"/>
    <w:rsid w:val="00575CB9"/>
    <w:rsid w:val="00581BCC"/>
    <w:rsid w:val="005931EE"/>
    <w:rsid w:val="00595574"/>
    <w:rsid w:val="00597D3C"/>
    <w:rsid w:val="005A2F8D"/>
    <w:rsid w:val="005A4D2F"/>
    <w:rsid w:val="005C0E11"/>
    <w:rsid w:val="005C64FE"/>
    <w:rsid w:val="005D01A7"/>
    <w:rsid w:val="005D23E6"/>
    <w:rsid w:val="005D24C7"/>
    <w:rsid w:val="005D378D"/>
    <w:rsid w:val="005D4689"/>
    <w:rsid w:val="005D5A78"/>
    <w:rsid w:val="005D6A22"/>
    <w:rsid w:val="005D734F"/>
    <w:rsid w:val="005F58EC"/>
    <w:rsid w:val="005F77AC"/>
    <w:rsid w:val="0060161B"/>
    <w:rsid w:val="00601BE0"/>
    <w:rsid w:val="006047E5"/>
    <w:rsid w:val="006059FD"/>
    <w:rsid w:val="0061253D"/>
    <w:rsid w:val="006201C9"/>
    <w:rsid w:val="00625D19"/>
    <w:rsid w:val="00626467"/>
    <w:rsid w:val="00632EF7"/>
    <w:rsid w:val="00633DA4"/>
    <w:rsid w:val="00635E66"/>
    <w:rsid w:val="00636649"/>
    <w:rsid w:val="0063701F"/>
    <w:rsid w:val="00644109"/>
    <w:rsid w:val="00644C09"/>
    <w:rsid w:val="00646B5B"/>
    <w:rsid w:val="00646D33"/>
    <w:rsid w:val="0064763D"/>
    <w:rsid w:val="00652835"/>
    <w:rsid w:val="00662A4E"/>
    <w:rsid w:val="00664F39"/>
    <w:rsid w:val="00664FAE"/>
    <w:rsid w:val="00672CBD"/>
    <w:rsid w:val="0067435E"/>
    <w:rsid w:val="006752A9"/>
    <w:rsid w:val="00675D75"/>
    <w:rsid w:val="00680131"/>
    <w:rsid w:val="006837FD"/>
    <w:rsid w:val="0068522B"/>
    <w:rsid w:val="006856B7"/>
    <w:rsid w:val="00687BAE"/>
    <w:rsid w:val="00690920"/>
    <w:rsid w:val="006910D5"/>
    <w:rsid w:val="0069154C"/>
    <w:rsid w:val="00693F68"/>
    <w:rsid w:val="006A37EB"/>
    <w:rsid w:val="006B42E1"/>
    <w:rsid w:val="006B449D"/>
    <w:rsid w:val="006B7603"/>
    <w:rsid w:val="006C0363"/>
    <w:rsid w:val="006C1147"/>
    <w:rsid w:val="006C4B98"/>
    <w:rsid w:val="006D16BC"/>
    <w:rsid w:val="006D25FF"/>
    <w:rsid w:val="006D6CE1"/>
    <w:rsid w:val="006E0A96"/>
    <w:rsid w:val="006E4FA1"/>
    <w:rsid w:val="006E63EB"/>
    <w:rsid w:val="006F3000"/>
    <w:rsid w:val="006F7963"/>
    <w:rsid w:val="006F7F35"/>
    <w:rsid w:val="0071390D"/>
    <w:rsid w:val="00713973"/>
    <w:rsid w:val="0071437B"/>
    <w:rsid w:val="00714C98"/>
    <w:rsid w:val="00722444"/>
    <w:rsid w:val="0072275D"/>
    <w:rsid w:val="00724B81"/>
    <w:rsid w:val="007312E2"/>
    <w:rsid w:val="00732633"/>
    <w:rsid w:val="00735373"/>
    <w:rsid w:val="00741972"/>
    <w:rsid w:val="00745503"/>
    <w:rsid w:val="0075052D"/>
    <w:rsid w:val="00754BBF"/>
    <w:rsid w:val="00754F17"/>
    <w:rsid w:val="00760C8A"/>
    <w:rsid w:val="00762337"/>
    <w:rsid w:val="00771659"/>
    <w:rsid w:val="00781713"/>
    <w:rsid w:val="0079065A"/>
    <w:rsid w:val="00791CEE"/>
    <w:rsid w:val="00796193"/>
    <w:rsid w:val="007A07DD"/>
    <w:rsid w:val="007A0B06"/>
    <w:rsid w:val="007A6396"/>
    <w:rsid w:val="007A6C0C"/>
    <w:rsid w:val="007A6DC9"/>
    <w:rsid w:val="007B0D46"/>
    <w:rsid w:val="007C583E"/>
    <w:rsid w:val="007D3C12"/>
    <w:rsid w:val="007E2B30"/>
    <w:rsid w:val="007E7464"/>
    <w:rsid w:val="007F02CF"/>
    <w:rsid w:val="007F5FCB"/>
    <w:rsid w:val="007F7058"/>
    <w:rsid w:val="007F70E3"/>
    <w:rsid w:val="0080481E"/>
    <w:rsid w:val="008074FB"/>
    <w:rsid w:val="008112D0"/>
    <w:rsid w:val="0081204E"/>
    <w:rsid w:val="00814C38"/>
    <w:rsid w:val="008175FC"/>
    <w:rsid w:val="00824746"/>
    <w:rsid w:val="00831006"/>
    <w:rsid w:val="0083127D"/>
    <w:rsid w:val="008429E7"/>
    <w:rsid w:val="00844CCA"/>
    <w:rsid w:val="00851981"/>
    <w:rsid w:val="00853A03"/>
    <w:rsid w:val="008555AF"/>
    <w:rsid w:val="00856BFD"/>
    <w:rsid w:val="00860E6D"/>
    <w:rsid w:val="00860EE4"/>
    <w:rsid w:val="0086193A"/>
    <w:rsid w:val="00862E95"/>
    <w:rsid w:val="00870189"/>
    <w:rsid w:val="008764E4"/>
    <w:rsid w:val="0087677C"/>
    <w:rsid w:val="00882646"/>
    <w:rsid w:val="0088433C"/>
    <w:rsid w:val="00887CE5"/>
    <w:rsid w:val="00890664"/>
    <w:rsid w:val="00897A11"/>
    <w:rsid w:val="008B1CDF"/>
    <w:rsid w:val="008B65A2"/>
    <w:rsid w:val="008C4620"/>
    <w:rsid w:val="008C7F8C"/>
    <w:rsid w:val="008D3278"/>
    <w:rsid w:val="008D6296"/>
    <w:rsid w:val="008D7174"/>
    <w:rsid w:val="008E0283"/>
    <w:rsid w:val="008E42B0"/>
    <w:rsid w:val="008F1983"/>
    <w:rsid w:val="008F3403"/>
    <w:rsid w:val="008F5853"/>
    <w:rsid w:val="0090301C"/>
    <w:rsid w:val="009052D7"/>
    <w:rsid w:val="009134D2"/>
    <w:rsid w:val="00922563"/>
    <w:rsid w:val="009233CF"/>
    <w:rsid w:val="00925204"/>
    <w:rsid w:val="00927AD8"/>
    <w:rsid w:val="009338DA"/>
    <w:rsid w:val="00943588"/>
    <w:rsid w:val="00944246"/>
    <w:rsid w:val="00944C34"/>
    <w:rsid w:val="00950C32"/>
    <w:rsid w:val="0096139B"/>
    <w:rsid w:val="00961D21"/>
    <w:rsid w:val="009634A2"/>
    <w:rsid w:val="00967CAC"/>
    <w:rsid w:val="0097323A"/>
    <w:rsid w:val="00974A85"/>
    <w:rsid w:val="009817FF"/>
    <w:rsid w:val="00987486"/>
    <w:rsid w:val="00990047"/>
    <w:rsid w:val="00993257"/>
    <w:rsid w:val="009935D4"/>
    <w:rsid w:val="00994366"/>
    <w:rsid w:val="00994B8F"/>
    <w:rsid w:val="00995988"/>
    <w:rsid w:val="009A368D"/>
    <w:rsid w:val="009A52A0"/>
    <w:rsid w:val="009B4B6D"/>
    <w:rsid w:val="009C0EB2"/>
    <w:rsid w:val="009D78AD"/>
    <w:rsid w:val="009E4973"/>
    <w:rsid w:val="009E559F"/>
    <w:rsid w:val="009F1002"/>
    <w:rsid w:val="009F44CA"/>
    <w:rsid w:val="009F77EF"/>
    <w:rsid w:val="009F7EBB"/>
    <w:rsid w:val="00A066F5"/>
    <w:rsid w:val="00A119B4"/>
    <w:rsid w:val="00A14FFA"/>
    <w:rsid w:val="00A231FD"/>
    <w:rsid w:val="00A23590"/>
    <w:rsid w:val="00A262B6"/>
    <w:rsid w:val="00A272D6"/>
    <w:rsid w:val="00A33171"/>
    <w:rsid w:val="00A42600"/>
    <w:rsid w:val="00A50B78"/>
    <w:rsid w:val="00A515E8"/>
    <w:rsid w:val="00A53224"/>
    <w:rsid w:val="00A558A2"/>
    <w:rsid w:val="00A63D1D"/>
    <w:rsid w:val="00A67CE0"/>
    <w:rsid w:val="00A718A0"/>
    <w:rsid w:val="00A738D8"/>
    <w:rsid w:val="00A77D23"/>
    <w:rsid w:val="00A90E49"/>
    <w:rsid w:val="00A92568"/>
    <w:rsid w:val="00A952E2"/>
    <w:rsid w:val="00AA46EE"/>
    <w:rsid w:val="00AA6D19"/>
    <w:rsid w:val="00AB3FFB"/>
    <w:rsid w:val="00AD51E4"/>
    <w:rsid w:val="00AD6D02"/>
    <w:rsid w:val="00AE3639"/>
    <w:rsid w:val="00AE423E"/>
    <w:rsid w:val="00AF0003"/>
    <w:rsid w:val="00AF2D36"/>
    <w:rsid w:val="00AF4EBE"/>
    <w:rsid w:val="00B006C8"/>
    <w:rsid w:val="00B023B3"/>
    <w:rsid w:val="00B02542"/>
    <w:rsid w:val="00B03BF9"/>
    <w:rsid w:val="00B06D15"/>
    <w:rsid w:val="00B0757D"/>
    <w:rsid w:val="00B10ECE"/>
    <w:rsid w:val="00B122CE"/>
    <w:rsid w:val="00B16453"/>
    <w:rsid w:val="00B23341"/>
    <w:rsid w:val="00B242F3"/>
    <w:rsid w:val="00B25125"/>
    <w:rsid w:val="00B2738A"/>
    <w:rsid w:val="00B27603"/>
    <w:rsid w:val="00B408B4"/>
    <w:rsid w:val="00B44E21"/>
    <w:rsid w:val="00B51AC8"/>
    <w:rsid w:val="00B55BF7"/>
    <w:rsid w:val="00B604C1"/>
    <w:rsid w:val="00B62AC2"/>
    <w:rsid w:val="00B646DC"/>
    <w:rsid w:val="00B6524B"/>
    <w:rsid w:val="00B67249"/>
    <w:rsid w:val="00B7626B"/>
    <w:rsid w:val="00B85137"/>
    <w:rsid w:val="00B879CA"/>
    <w:rsid w:val="00B95554"/>
    <w:rsid w:val="00B96D18"/>
    <w:rsid w:val="00BA2341"/>
    <w:rsid w:val="00BA7B10"/>
    <w:rsid w:val="00BA7F2C"/>
    <w:rsid w:val="00BB4B83"/>
    <w:rsid w:val="00BB7EB7"/>
    <w:rsid w:val="00BC2483"/>
    <w:rsid w:val="00BC4ED4"/>
    <w:rsid w:val="00BC5022"/>
    <w:rsid w:val="00BC7F3D"/>
    <w:rsid w:val="00BD13D5"/>
    <w:rsid w:val="00BE0938"/>
    <w:rsid w:val="00BE0CF5"/>
    <w:rsid w:val="00C0260D"/>
    <w:rsid w:val="00C0399E"/>
    <w:rsid w:val="00C07D41"/>
    <w:rsid w:val="00C07FF5"/>
    <w:rsid w:val="00C139B4"/>
    <w:rsid w:val="00C16519"/>
    <w:rsid w:val="00C17A47"/>
    <w:rsid w:val="00C17FC8"/>
    <w:rsid w:val="00C23988"/>
    <w:rsid w:val="00C26CAB"/>
    <w:rsid w:val="00C35638"/>
    <w:rsid w:val="00C43734"/>
    <w:rsid w:val="00C4685A"/>
    <w:rsid w:val="00C6589D"/>
    <w:rsid w:val="00C66038"/>
    <w:rsid w:val="00C67251"/>
    <w:rsid w:val="00C70775"/>
    <w:rsid w:val="00C76044"/>
    <w:rsid w:val="00C87DA2"/>
    <w:rsid w:val="00CA110F"/>
    <w:rsid w:val="00CA66A6"/>
    <w:rsid w:val="00CA6711"/>
    <w:rsid w:val="00CA7311"/>
    <w:rsid w:val="00CA7D25"/>
    <w:rsid w:val="00CB177C"/>
    <w:rsid w:val="00CB3855"/>
    <w:rsid w:val="00CB5B02"/>
    <w:rsid w:val="00CB6774"/>
    <w:rsid w:val="00CC013C"/>
    <w:rsid w:val="00CC13EF"/>
    <w:rsid w:val="00CC5DD7"/>
    <w:rsid w:val="00CC5F71"/>
    <w:rsid w:val="00CC77A1"/>
    <w:rsid w:val="00CD00B8"/>
    <w:rsid w:val="00CD19FC"/>
    <w:rsid w:val="00CD5834"/>
    <w:rsid w:val="00CD5D03"/>
    <w:rsid w:val="00CE0DAC"/>
    <w:rsid w:val="00D0026B"/>
    <w:rsid w:val="00D025EC"/>
    <w:rsid w:val="00D1242D"/>
    <w:rsid w:val="00D124D2"/>
    <w:rsid w:val="00D131D8"/>
    <w:rsid w:val="00D15E2F"/>
    <w:rsid w:val="00D230B9"/>
    <w:rsid w:val="00D258BF"/>
    <w:rsid w:val="00D25CA4"/>
    <w:rsid w:val="00D30F64"/>
    <w:rsid w:val="00D328F5"/>
    <w:rsid w:val="00D354A7"/>
    <w:rsid w:val="00D35918"/>
    <w:rsid w:val="00D44D5B"/>
    <w:rsid w:val="00D53344"/>
    <w:rsid w:val="00D535A6"/>
    <w:rsid w:val="00D556A1"/>
    <w:rsid w:val="00D57959"/>
    <w:rsid w:val="00D57CE7"/>
    <w:rsid w:val="00D65D71"/>
    <w:rsid w:val="00D73F0B"/>
    <w:rsid w:val="00D826A5"/>
    <w:rsid w:val="00D845EE"/>
    <w:rsid w:val="00D90679"/>
    <w:rsid w:val="00D9076F"/>
    <w:rsid w:val="00D91BA6"/>
    <w:rsid w:val="00D926D6"/>
    <w:rsid w:val="00D94BF2"/>
    <w:rsid w:val="00D9598A"/>
    <w:rsid w:val="00DB0800"/>
    <w:rsid w:val="00DB5BAC"/>
    <w:rsid w:val="00DC2C4C"/>
    <w:rsid w:val="00DD0A08"/>
    <w:rsid w:val="00DD50CC"/>
    <w:rsid w:val="00DE1A18"/>
    <w:rsid w:val="00DF0976"/>
    <w:rsid w:val="00DF12CC"/>
    <w:rsid w:val="00DF162A"/>
    <w:rsid w:val="00DF2656"/>
    <w:rsid w:val="00DF6A62"/>
    <w:rsid w:val="00E005D7"/>
    <w:rsid w:val="00E06B66"/>
    <w:rsid w:val="00E13FF2"/>
    <w:rsid w:val="00E1611E"/>
    <w:rsid w:val="00E176A5"/>
    <w:rsid w:val="00E20876"/>
    <w:rsid w:val="00E23BB9"/>
    <w:rsid w:val="00E25E8D"/>
    <w:rsid w:val="00E35C41"/>
    <w:rsid w:val="00E40C80"/>
    <w:rsid w:val="00E41DED"/>
    <w:rsid w:val="00E50236"/>
    <w:rsid w:val="00E518F8"/>
    <w:rsid w:val="00E61A0D"/>
    <w:rsid w:val="00E6614F"/>
    <w:rsid w:val="00E67821"/>
    <w:rsid w:val="00E712EF"/>
    <w:rsid w:val="00E8105A"/>
    <w:rsid w:val="00E9018B"/>
    <w:rsid w:val="00E9256A"/>
    <w:rsid w:val="00E92688"/>
    <w:rsid w:val="00E932F1"/>
    <w:rsid w:val="00E9741D"/>
    <w:rsid w:val="00EA3032"/>
    <w:rsid w:val="00EA59A5"/>
    <w:rsid w:val="00EA5A85"/>
    <w:rsid w:val="00EA5F6A"/>
    <w:rsid w:val="00EB1E96"/>
    <w:rsid w:val="00EB3F83"/>
    <w:rsid w:val="00EC467B"/>
    <w:rsid w:val="00ED2B0E"/>
    <w:rsid w:val="00EE25EE"/>
    <w:rsid w:val="00EE322C"/>
    <w:rsid w:val="00EE576A"/>
    <w:rsid w:val="00EF06E9"/>
    <w:rsid w:val="00EF2916"/>
    <w:rsid w:val="00EF4D41"/>
    <w:rsid w:val="00F000DC"/>
    <w:rsid w:val="00F00685"/>
    <w:rsid w:val="00F0321B"/>
    <w:rsid w:val="00F03306"/>
    <w:rsid w:val="00F06012"/>
    <w:rsid w:val="00F065F4"/>
    <w:rsid w:val="00F068D1"/>
    <w:rsid w:val="00F118E4"/>
    <w:rsid w:val="00F14EF6"/>
    <w:rsid w:val="00F20C69"/>
    <w:rsid w:val="00F23063"/>
    <w:rsid w:val="00F270A8"/>
    <w:rsid w:val="00F351AB"/>
    <w:rsid w:val="00F40D5F"/>
    <w:rsid w:val="00F42A5A"/>
    <w:rsid w:val="00F43DD2"/>
    <w:rsid w:val="00F613AD"/>
    <w:rsid w:val="00F6286A"/>
    <w:rsid w:val="00F64CC8"/>
    <w:rsid w:val="00F65244"/>
    <w:rsid w:val="00F70253"/>
    <w:rsid w:val="00F70861"/>
    <w:rsid w:val="00F763F0"/>
    <w:rsid w:val="00F86766"/>
    <w:rsid w:val="00F87E62"/>
    <w:rsid w:val="00F95F46"/>
    <w:rsid w:val="00F95F56"/>
    <w:rsid w:val="00FC3CF9"/>
    <w:rsid w:val="00FC44B4"/>
    <w:rsid w:val="00FD233D"/>
    <w:rsid w:val="00FD6A87"/>
    <w:rsid w:val="00FD7649"/>
    <w:rsid w:val="00FD7798"/>
    <w:rsid w:val="00FF16FE"/>
    <w:rsid w:val="00FF181E"/>
    <w:rsid w:val="00FF77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4097"/>
    <o:shapelayout v:ext="edit">
      <o:idmap v:ext="edit" data="1"/>
    </o:shapelayout>
  </w:shapeDefaults>
  <w:decimalSymbol w:val=","/>
  <w:listSeparator w:val=";"/>
  <w14:docId w14:val="051A70D9"/>
  <w15:docId w15:val="{77438C96-4599-4CA0-938B-EA3737C1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A78"/>
    <w:rPr>
      <w:rFonts w:ascii="Times New Roman" w:eastAsia="Times New Roman" w:hAnsi="Times New Roman"/>
      <w:sz w:val="24"/>
      <w:szCs w:val="24"/>
    </w:rPr>
  </w:style>
  <w:style w:type="paragraph" w:styleId="Heading5">
    <w:name w:val="heading 5"/>
    <w:basedOn w:val="Normal"/>
    <w:next w:val="Normal"/>
    <w:link w:val="Heading5Char"/>
    <w:uiPriority w:val="99"/>
    <w:qFormat/>
    <w:rsid w:val="00232AA2"/>
    <w:pPr>
      <w:suppressAutoHyphens/>
      <w:spacing w:before="240" w:after="60"/>
      <w:outlineLvl w:val="4"/>
    </w:pPr>
    <w:rPr>
      <w:b/>
      <w:bCs/>
      <w:i/>
      <w:iCs/>
      <w:kern w:val="1"/>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9"/>
    <w:locked/>
    <w:rsid w:val="00232AA2"/>
    <w:rPr>
      <w:rFonts w:ascii="Times New Roman" w:hAnsi="Times New Roman" w:cs="Times New Roman"/>
      <w:b/>
      <w:bCs/>
      <w:i/>
      <w:iCs/>
      <w:kern w:val="1"/>
      <w:sz w:val="26"/>
      <w:szCs w:val="26"/>
      <w:lang w:eastAsia="ar-SA" w:bidi="ar-SA"/>
    </w:rPr>
  </w:style>
  <w:style w:type="paragraph" w:customStyle="1" w:styleId="labojumupamats1">
    <w:name w:val="labojumu_pamats1"/>
    <w:basedOn w:val="Normal"/>
    <w:uiPriority w:val="99"/>
    <w:rsid w:val="006B42E1"/>
    <w:pPr>
      <w:spacing w:before="45" w:line="360" w:lineRule="auto"/>
      <w:ind w:firstLine="300"/>
    </w:pPr>
    <w:rPr>
      <w:i/>
      <w:iCs/>
      <w:color w:val="414142"/>
      <w:sz w:val="20"/>
      <w:szCs w:val="20"/>
    </w:rPr>
  </w:style>
  <w:style w:type="paragraph" w:styleId="Header">
    <w:name w:val="header"/>
    <w:basedOn w:val="Normal"/>
    <w:link w:val="HeaderChar"/>
    <w:uiPriority w:val="99"/>
    <w:rsid w:val="006B42E1"/>
    <w:pPr>
      <w:tabs>
        <w:tab w:val="center" w:pos="4153"/>
        <w:tab w:val="right" w:pos="8306"/>
      </w:tabs>
    </w:pPr>
    <w:rPr>
      <w:rFonts w:ascii="Calibri" w:eastAsia="Calibri" w:hAnsi="Calibri"/>
      <w:sz w:val="22"/>
      <w:szCs w:val="22"/>
      <w:lang w:eastAsia="en-US"/>
    </w:rPr>
  </w:style>
  <w:style w:type="character" w:customStyle="1" w:styleId="HeaderChar">
    <w:name w:val="Header Char"/>
    <w:link w:val="Header"/>
    <w:uiPriority w:val="99"/>
    <w:locked/>
    <w:rsid w:val="006B42E1"/>
    <w:rPr>
      <w:rFonts w:cs="Times New Roman"/>
    </w:rPr>
  </w:style>
  <w:style w:type="paragraph" w:styleId="Footer">
    <w:name w:val="footer"/>
    <w:basedOn w:val="Normal"/>
    <w:link w:val="FooterChar"/>
    <w:uiPriority w:val="99"/>
    <w:rsid w:val="006B42E1"/>
    <w:pPr>
      <w:tabs>
        <w:tab w:val="center" w:pos="4153"/>
        <w:tab w:val="right" w:pos="8306"/>
      </w:tabs>
    </w:pPr>
    <w:rPr>
      <w:rFonts w:ascii="Calibri" w:eastAsia="Calibri" w:hAnsi="Calibri"/>
      <w:sz w:val="22"/>
      <w:szCs w:val="22"/>
      <w:lang w:eastAsia="en-US"/>
    </w:rPr>
  </w:style>
  <w:style w:type="character" w:customStyle="1" w:styleId="FooterChar">
    <w:name w:val="Footer Char"/>
    <w:link w:val="Footer"/>
    <w:uiPriority w:val="99"/>
    <w:locked/>
    <w:rsid w:val="006B42E1"/>
    <w:rPr>
      <w:rFonts w:cs="Times New Roman"/>
    </w:rPr>
  </w:style>
  <w:style w:type="table" w:styleId="TableGrid">
    <w:name w:val="Table Grid"/>
    <w:basedOn w:val="TableNormal"/>
    <w:uiPriority w:val="99"/>
    <w:rsid w:val="00EE5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EB3F83"/>
    <w:pPr>
      <w:ind w:left="720"/>
    </w:pPr>
    <w:rPr>
      <w:rFonts w:ascii="Calibri" w:eastAsia="Calibri" w:hAnsi="Calibri"/>
      <w:sz w:val="22"/>
      <w:szCs w:val="22"/>
      <w:lang w:eastAsia="en-US"/>
    </w:rPr>
  </w:style>
  <w:style w:type="character" w:customStyle="1" w:styleId="main1">
    <w:name w:val="main1"/>
    <w:uiPriority w:val="99"/>
    <w:rsid w:val="006837FD"/>
    <w:rPr>
      <w:rFonts w:ascii="Verdana" w:hAnsi="Verdana" w:cs="Times New Roman"/>
      <w:color w:val="333333"/>
      <w:sz w:val="17"/>
      <w:szCs w:val="17"/>
    </w:rPr>
  </w:style>
  <w:style w:type="paragraph" w:customStyle="1" w:styleId="tv2131">
    <w:name w:val="tv2131"/>
    <w:basedOn w:val="Normal"/>
    <w:uiPriority w:val="99"/>
    <w:rsid w:val="006837FD"/>
    <w:pPr>
      <w:spacing w:line="360" w:lineRule="auto"/>
      <w:ind w:firstLine="300"/>
    </w:pPr>
    <w:rPr>
      <w:color w:val="414142"/>
      <w:sz w:val="20"/>
      <w:szCs w:val="20"/>
    </w:rPr>
  </w:style>
  <w:style w:type="paragraph" w:styleId="Caption">
    <w:name w:val="caption"/>
    <w:basedOn w:val="Normal"/>
    <w:next w:val="Normal"/>
    <w:uiPriority w:val="99"/>
    <w:qFormat/>
    <w:rsid w:val="005D5A78"/>
    <w:rPr>
      <w:sz w:val="28"/>
      <w:szCs w:val="28"/>
      <w:lang w:val="en-GB" w:eastAsia="en-US"/>
    </w:rPr>
  </w:style>
  <w:style w:type="character" w:styleId="Hyperlink">
    <w:name w:val="Hyperlink"/>
    <w:uiPriority w:val="99"/>
    <w:rsid w:val="005D5A78"/>
    <w:rPr>
      <w:rFonts w:cs="Times New Roman"/>
      <w:color w:val="0000FF"/>
      <w:u w:val="single"/>
    </w:rPr>
  </w:style>
  <w:style w:type="paragraph" w:customStyle="1" w:styleId="CM1">
    <w:name w:val="CM1"/>
    <w:basedOn w:val="Normal"/>
    <w:next w:val="Normal"/>
    <w:uiPriority w:val="99"/>
    <w:rsid w:val="005D5A78"/>
    <w:pPr>
      <w:autoSpaceDE w:val="0"/>
      <w:autoSpaceDN w:val="0"/>
      <w:adjustRightInd w:val="0"/>
    </w:pPr>
    <w:rPr>
      <w:rFonts w:ascii="EUAlbertina" w:hAnsi="EUAlbertina"/>
    </w:rPr>
  </w:style>
  <w:style w:type="paragraph" w:customStyle="1" w:styleId="Default">
    <w:name w:val="Default"/>
    <w:uiPriority w:val="99"/>
    <w:rsid w:val="002407C0"/>
    <w:pPr>
      <w:autoSpaceDE w:val="0"/>
      <w:autoSpaceDN w:val="0"/>
      <w:adjustRightInd w:val="0"/>
    </w:pPr>
    <w:rPr>
      <w:rFonts w:ascii="EUAlbertina" w:hAnsi="EUAlbertina" w:cs="EUAlbertina"/>
      <w:color w:val="000000"/>
      <w:sz w:val="24"/>
      <w:szCs w:val="24"/>
      <w:lang w:eastAsia="en-US"/>
    </w:rPr>
  </w:style>
  <w:style w:type="paragraph" w:customStyle="1" w:styleId="CM3">
    <w:name w:val="CM3"/>
    <w:basedOn w:val="Default"/>
    <w:next w:val="Default"/>
    <w:uiPriority w:val="99"/>
    <w:rsid w:val="002407C0"/>
    <w:rPr>
      <w:rFonts w:cs="Times New Roman"/>
      <w:color w:val="auto"/>
    </w:rPr>
  </w:style>
  <w:style w:type="paragraph" w:customStyle="1" w:styleId="CM4">
    <w:name w:val="CM4"/>
    <w:basedOn w:val="Default"/>
    <w:next w:val="Default"/>
    <w:uiPriority w:val="99"/>
    <w:rsid w:val="002407C0"/>
    <w:rPr>
      <w:rFonts w:cs="Times New Roman"/>
      <w:color w:val="auto"/>
    </w:rPr>
  </w:style>
  <w:style w:type="paragraph" w:styleId="BalloonText">
    <w:name w:val="Balloon Text"/>
    <w:basedOn w:val="Normal"/>
    <w:link w:val="BalloonTextChar"/>
    <w:uiPriority w:val="99"/>
    <w:semiHidden/>
    <w:rsid w:val="000F7756"/>
    <w:rPr>
      <w:rFonts w:ascii="Segoe UI" w:eastAsia="Calibri" w:hAnsi="Segoe UI" w:cs="Segoe UI"/>
      <w:sz w:val="18"/>
      <w:szCs w:val="18"/>
      <w:lang w:eastAsia="en-US"/>
    </w:rPr>
  </w:style>
  <w:style w:type="character" w:customStyle="1" w:styleId="BalloonTextChar">
    <w:name w:val="Balloon Text Char"/>
    <w:link w:val="BalloonText"/>
    <w:uiPriority w:val="99"/>
    <w:semiHidden/>
    <w:locked/>
    <w:rsid w:val="000F7756"/>
    <w:rPr>
      <w:rFonts w:ascii="Segoe UI" w:hAnsi="Segoe UI" w:cs="Segoe UI"/>
      <w:sz w:val="18"/>
      <w:szCs w:val="18"/>
    </w:rPr>
  </w:style>
  <w:style w:type="character" w:styleId="CommentReference">
    <w:name w:val="annotation reference"/>
    <w:uiPriority w:val="99"/>
    <w:semiHidden/>
    <w:unhideWhenUsed/>
    <w:rsid w:val="008764E4"/>
    <w:rPr>
      <w:sz w:val="16"/>
      <w:szCs w:val="16"/>
    </w:rPr>
  </w:style>
  <w:style w:type="paragraph" w:styleId="CommentText">
    <w:name w:val="annotation text"/>
    <w:basedOn w:val="Normal"/>
    <w:link w:val="CommentTextChar"/>
    <w:uiPriority w:val="99"/>
    <w:semiHidden/>
    <w:unhideWhenUsed/>
    <w:rsid w:val="008764E4"/>
    <w:rPr>
      <w:sz w:val="20"/>
      <w:szCs w:val="20"/>
    </w:rPr>
  </w:style>
  <w:style w:type="character" w:customStyle="1" w:styleId="CommentTextChar">
    <w:name w:val="Comment Text Char"/>
    <w:link w:val="CommentText"/>
    <w:uiPriority w:val="99"/>
    <w:semiHidden/>
    <w:rsid w:val="008764E4"/>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764E4"/>
    <w:rPr>
      <w:b/>
      <w:bCs/>
    </w:rPr>
  </w:style>
  <w:style w:type="character" w:customStyle="1" w:styleId="CommentSubjectChar">
    <w:name w:val="Comment Subject Char"/>
    <w:link w:val="CommentSubject"/>
    <w:uiPriority w:val="99"/>
    <w:semiHidden/>
    <w:rsid w:val="008764E4"/>
    <w:rPr>
      <w:rFonts w:ascii="Times New Roman" w:eastAsia="Times New Roman" w:hAnsi="Times New Roman"/>
      <w:b/>
      <w:bCs/>
      <w:sz w:val="20"/>
      <w:szCs w:val="20"/>
    </w:rPr>
  </w:style>
  <w:style w:type="paragraph" w:styleId="Revision">
    <w:name w:val="Revision"/>
    <w:hidden/>
    <w:uiPriority w:val="99"/>
    <w:semiHidden/>
    <w:rsid w:val="00EB1E96"/>
    <w:rPr>
      <w:rFonts w:ascii="Times New Roman" w:eastAsia="Times New Roman" w:hAnsi="Times New Roman"/>
      <w:sz w:val="24"/>
      <w:szCs w:val="24"/>
    </w:rPr>
  </w:style>
  <w:style w:type="paragraph" w:customStyle="1" w:styleId="naiskr">
    <w:name w:val="naiskr"/>
    <w:basedOn w:val="Normal"/>
    <w:rsid w:val="00E06B66"/>
    <w:pPr>
      <w:spacing w:before="60" w:after="60"/>
    </w:pPr>
  </w:style>
  <w:style w:type="paragraph" w:customStyle="1" w:styleId="naisf">
    <w:name w:val="naisf"/>
    <w:basedOn w:val="Normal"/>
    <w:rsid w:val="00496D42"/>
    <w:pPr>
      <w:spacing w:before="75" w:after="75"/>
      <w:ind w:firstLine="375"/>
      <w:jc w:val="both"/>
    </w:pPr>
  </w:style>
  <w:style w:type="character" w:styleId="Strong">
    <w:name w:val="Strong"/>
    <w:basedOn w:val="DefaultParagraphFont"/>
    <w:uiPriority w:val="22"/>
    <w:qFormat/>
    <w:locked/>
    <w:rsid w:val="00862E95"/>
    <w:rPr>
      <w:b/>
      <w:bCs/>
    </w:rPr>
  </w:style>
  <w:style w:type="paragraph" w:styleId="BodyTextIndent">
    <w:name w:val="Body Text Indent"/>
    <w:basedOn w:val="Normal"/>
    <w:link w:val="BodyTextIndentChar1"/>
    <w:rsid w:val="000933B1"/>
    <w:pPr>
      <w:spacing w:after="120"/>
      <w:ind w:left="283"/>
    </w:pPr>
    <w:rPr>
      <w:lang w:val="en-GB" w:eastAsia="en-US"/>
    </w:rPr>
  </w:style>
  <w:style w:type="character" w:customStyle="1" w:styleId="BodyTextIndentChar">
    <w:name w:val="Body Text Indent Char"/>
    <w:basedOn w:val="DefaultParagraphFont"/>
    <w:uiPriority w:val="99"/>
    <w:semiHidden/>
    <w:rsid w:val="000933B1"/>
    <w:rPr>
      <w:rFonts w:ascii="Times New Roman" w:eastAsia="Times New Roman" w:hAnsi="Times New Roman"/>
      <w:sz w:val="24"/>
      <w:szCs w:val="24"/>
    </w:rPr>
  </w:style>
  <w:style w:type="character" w:customStyle="1" w:styleId="BodyTextIndentChar1">
    <w:name w:val="Body Text Indent Char1"/>
    <w:link w:val="BodyTextIndent"/>
    <w:rsid w:val="000933B1"/>
    <w:rPr>
      <w:rFonts w:ascii="Times New Roman" w:eastAsia="Times New Roman" w:hAnsi="Times New Roman"/>
      <w:sz w:val="24"/>
      <w:szCs w:val="24"/>
      <w:lang w:val="en-GB" w:eastAsia="en-US"/>
    </w:rPr>
  </w:style>
  <w:style w:type="paragraph" w:styleId="NoSpacing">
    <w:name w:val="No Spacing"/>
    <w:uiPriority w:val="1"/>
    <w:qFormat/>
    <w:rsid w:val="00AF4EBE"/>
    <w:rPr>
      <w:rFonts w:asciiTheme="minorHAnsi" w:eastAsiaTheme="minorHAnsi" w:hAnsiTheme="minorHAnsi" w:cstheme="minorBidi"/>
      <w:sz w:val="22"/>
      <w:szCs w:val="22"/>
      <w:lang w:eastAsia="en-US"/>
    </w:rPr>
  </w:style>
  <w:style w:type="character" w:styleId="PlaceholderText">
    <w:name w:val="Placeholder Text"/>
    <w:basedOn w:val="DefaultParagraphFont"/>
    <w:uiPriority w:val="99"/>
    <w:semiHidden/>
    <w:rsid w:val="003B2D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055495">
      <w:bodyDiv w:val="1"/>
      <w:marLeft w:val="0"/>
      <w:marRight w:val="0"/>
      <w:marTop w:val="0"/>
      <w:marBottom w:val="0"/>
      <w:divBdr>
        <w:top w:val="none" w:sz="0" w:space="0" w:color="auto"/>
        <w:left w:val="none" w:sz="0" w:space="0" w:color="auto"/>
        <w:bottom w:val="none" w:sz="0" w:space="0" w:color="auto"/>
        <w:right w:val="none" w:sz="0" w:space="0" w:color="auto"/>
      </w:divBdr>
      <w:divsChild>
        <w:div w:id="278998497">
          <w:marLeft w:val="0"/>
          <w:marRight w:val="0"/>
          <w:marTop w:val="0"/>
          <w:marBottom w:val="0"/>
          <w:divBdr>
            <w:top w:val="none" w:sz="0" w:space="0" w:color="auto"/>
            <w:left w:val="none" w:sz="0" w:space="0" w:color="auto"/>
            <w:bottom w:val="none" w:sz="0" w:space="0" w:color="auto"/>
            <w:right w:val="none" w:sz="0" w:space="0" w:color="auto"/>
          </w:divBdr>
        </w:div>
        <w:div w:id="710499514">
          <w:marLeft w:val="0"/>
          <w:marRight w:val="0"/>
          <w:marTop w:val="0"/>
          <w:marBottom w:val="0"/>
          <w:divBdr>
            <w:top w:val="none" w:sz="0" w:space="0" w:color="auto"/>
            <w:left w:val="none" w:sz="0" w:space="0" w:color="auto"/>
            <w:bottom w:val="none" w:sz="0" w:space="0" w:color="auto"/>
            <w:right w:val="none" w:sz="0" w:space="0" w:color="auto"/>
          </w:divBdr>
        </w:div>
        <w:div w:id="1975866941">
          <w:marLeft w:val="0"/>
          <w:marRight w:val="0"/>
          <w:marTop w:val="0"/>
          <w:marBottom w:val="0"/>
          <w:divBdr>
            <w:top w:val="none" w:sz="0" w:space="0" w:color="auto"/>
            <w:left w:val="none" w:sz="0" w:space="0" w:color="auto"/>
            <w:bottom w:val="none" w:sz="0" w:space="0" w:color="auto"/>
            <w:right w:val="none" w:sz="0" w:space="0" w:color="auto"/>
          </w:divBdr>
        </w:div>
        <w:div w:id="169176393">
          <w:marLeft w:val="0"/>
          <w:marRight w:val="0"/>
          <w:marTop w:val="0"/>
          <w:marBottom w:val="0"/>
          <w:divBdr>
            <w:top w:val="none" w:sz="0" w:space="0" w:color="auto"/>
            <w:left w:val="none" w:sz="0" w:space="0" w:color="auto"/>
            <w:bottom w:val="none" w:sz="0" w:space="0" w:color="auto"/>
            <w:right w:val="none" w:sz="0" w:space="0" w:color="auto"/>
          </w:divBdr>
        </w:div>
        <w:div w:id="601382474">
          <w:marLeft w:val="0"/>
          <w:marRight w:val="0"/>
          <w:marTop w:val="0"/>
          <w:marBottom w:val="0"/>
          <w:divBdr>
            <w:top w:val="none" w:sz="0" w:space="0" w:color="auto"/>
            <w:left w:val="none" w:sz="0" w:space="0" w:color="auto"/>
            <w:bottom w:val="none" w:sz="0" w:space="0" w:color="auto"/>
            <w:right w:val="none" w:sz="0" w:space="0" w:color="auto"/>
          </w:divBdr>
        </w:div>
        <w:div w:id="1693451410">
          <w:marLeft w:val="0"/>
          <w:marRight w:val="0"/>
          <w:marTop w:val="0"/>
          <w:marBottom w:val="0"/>
          <w:divBdr>
            <w:top w:val="none" w:sz="0" w:space="0" w:color="auto"/>
            <w:left w:val="none" w:sz="0" w:space="0" w:color="auto"/>
            <w:bottom w:val="none" w:sz="0" w:space="0" w:color="auto"/>
            <w:right w:val="none" w:sz="0" w:space="0" w:color="auto"/>
          </w:divBdr>
        </w:div>
        <w:div w:id="1420254979">
          <w:marLeft w:val="0"/>
          <w:marRight w:val="0"/>
          <w:marTop w:val="0"/>
          <w:marBottom w:val="0"/>
          <w:divBdr>
            <w:top w:val="none" w:sz="0" w:space="0" w:color="auto"/>
            <w:left w:val="none" w:sz="0" w:space="0" w:color="auto"/>
            <w:bottom w:val="none" w:sz="0" w:space="0" w:color="auto"/>
            <w:right w:val="none" w:sz="0" w:space="0" w:color="auto"/>
          </w:divBdr>
        </w:div>
        <w:div w:id="320550937">
          <w:marLeft w:val="0"/>
          <w:marRight w:val="0"/>
          <w:marTop w:val="0"/>
          <w:marBottom w:val="0"/>
          <w:divBdr>
            <w:top w:val="none" w:sz="0" w:space="0" w:color="auto"/>
            <w:left w:val="none" w:sz="0" w:space="0" w:color="auto"/>
            <w:bottom w:val="none" w:sz="0" w:space="0" w:color="auto"/>
            <w:right w:val="none" w:sz="0" w:space="0" w:color="auto"/>
          </w:divBdr>
        </w:div>
        <w:div w:id="784351268">
          <w:marLeft w:val="0"/>
          <w:marRight w:val="0"/>
          <w:marTop w:val="0"/>
          <w:marBottom w:val="0"/>
          <w:divBdr>
            <w:top w:val="none" w:sz="0" w:space="0" w:color="auto"/>
            <w:left w:val="none" w:sz="0" w:space="0" w:color="auto"/>
            <w:bottom w:val="none" w:sz="0" w:space="0" w:color="auto"/>
            <w:right w:val="none" w:sz="0" w:space="0" w:color="auto"/>
          </w:divBdr>
        </w:div>
        <w:div w:id="811950591">
          <w:marLeft w:val="0"/>
          <w:marRight w:val="0"/>
          <w:marTop w:val="0"/>
          <w:marBottom w:val="0"/>
          <w:divBdr>
            <w:top w:val="none" w:sz="0" w:space="0" w:color="auto"/>
            <w:left w:val="none" w:sz="0" w:space="0" w:color="auto"/>
            <w:bottom w:val="none" w:sz="0" w:space="0" w:color="auto"/>
            <w:right w:val="none" w:sz="0" w:space="0" w:color="auto"/>
          </w:divBdr>
        </w:div>
        <w:div w:id="533428218">
          <w:marLeft w:val="0"/>
          <w:marRight w:val="0"/>
          <w:marTop w:val="0"/>
          <w:marBottom w:val="0"/>
          <w:divBdr>
            <w:top w:val="none" w:sz="0" w:space="0" w:color="auto"/>
            <w:left w:val="none" w:sz="0" w:space="0" w:color="auto"/>
            <w:bottom w:val="none" w:sz="0" w:space="0" w:color="auto"/>
            <w:right w:val="none" w:sz="0" w:space="0" w:color="auto"/>
          </w:divBdr>
        </w:div>
        <w:div w:id="1306819651">
          <w:marLeft w:val="0"/>
          <w:marRight w:val="0"/>
          <w:marTop w:val="0"/>
          <w:marBottom w:val="0"/>
          <w:divBdr>
            <w:top w:val="none" w:sz="0" w:space="0" w:color="auto"/>
            <w:left w:val="none" w:sz="0" w:space="0" w:color="auto"/>
            <w:bottom w:val="none" w:sz="0" w:space="0" w:color="auto"/>
            <w:right w:val="none" w:sz="0" w:space="0" w:color="auto"/>
          </w:divBdr>
        </w:div>
        <w:div w:id="1305701861">
          <w:marLeft w:val="0"/>
          <w:marRight w:val="0"/>
          <w:marTop w:val="0"/>
          <w:marBottom w:val="0"/>
          <w:divBdr>
            <w:top w:val="none" w:sz="0" w:space="0" w:color="auto"/>
            <w:left w:val="none" w:sz="0" w:space="0" w:color="auto"/>
            <w:bottom w:val="none" w:sz="0" w:space="0" w:color="auto"/>
            <w:right w:val="none" w:sz="0" w:space="0" w:color="auto"/>
          </w:divBdr>
        </w:div>
        <w:div w:id="445391038">
          <w:marLeft w:val="0"/>
          <w:marRight w:val="0"/>
          <w:marTop w:val="0"/>
          <w:marBottom w:val="0"/>
          <w:divBdr>
            <w:top w:val="none" w:sz="0" w:space="0" w:color="auto"/>
            <w:left w:val="none" w:sz="0" w:space="0" w:color="auto"/>
            <w:bottom w:val="none" w:sz="0" w:space="0" w:color="auto"/>
            <w:right w:val="none" w:sz="0" w:space="0" w:color="auto"/>
          </w:divBdr>
        </w:div>
        <w:div w:id="579410324">
          <w:marLeft w:val="0"/>
          <w:marRight w:val="0"/>
          <w:marTop w:val="0"/>
          <w:marBottom w:val="0"/>
          <w:divBdr>
            <w:top w:val="none" w:sz="0" w:space="0" w:color="auto"/>
            <w:left w:val="none" w:sz="0" w:space="0" w:color="auto"/>
            <w:bottom w:val="none" w:sz="0" w:space="0" w:color="auto"/>
            <w:right w:val="none" w:sz="0" w:space="0" w:color="auto"/>
          </w:divBdr>
        </w:div>
        <w:div w:id="1678842387">
          <w:marLeft w:val="0"/>
          <w:marRight w:val="0"/>
          <w:marTop w:val="0"/>
          <w:marBottom w:val="0"/>
          <w:divBdr>
            <w:top w:val="none" w:sz="0" w:space="0" w:color="auto"/>
            <w:left w:val="none" w:sz="0" w:space="0" w:color="auto"/>
            <w:bottom w:val="none" w:sz="0" w:space="0" w:color="auto"/>
            <w:right w:val="none" w:sz="0" w:space="0" w:color="auto"/>
          </w:divBdr>
        </w:div>
        <w:div w:id="1393504901">
          <w:marLeft w:val="0"/>
          <w:marRight w:val="0"/>
          <w:marTop w:val="0"/>
          <w:marBottom w:val="0"/>
          <w:divBdr>
            <w:top w:val="none" w:sz="0" w:space="0" w:color="auto"/>
            <w:left w:val="none" w:sz="0" w:space="0" w:color="auto"/>
            <w:bottom w:val="none" w:sz="0" w:space="0" w:color="auto"/>
            <w:right w:val="none" w:sz="0" w:space="0" w:color="auto"/>
          </w:divBdr>
        </w:div>
        <w:div w:id="650595130">
          <w:marLeft w:val="0"/>
          <w:marRight w:val="0"/>
          <w:marTop w:val="0"/>
          <w:marBottom w:val="0"/>
          <w:divBdr>
            <w:top w:val="none" w:sz="0" w:space="0" w:color="auto"/>
            <w:left w:val="none" w:sz="0" w:space="0" w:color="auto"/>
            <w:bottom w:val="none" w:sz="0" w:space="0" w:color="auto"/>
            <w:right w:val="none" w:sz="0" w:space="0" w:color="auto"/>
          </w:divBdr>
        </w:div>
      </w:divsChild>
    </w:div>
    <w:div w:id="336150955">
      <w:bodyDiv w:val="1"/>
      <w:marLeft w:val="0"/>
      <w:marRight w:val="0"/>
      <w:marTop w:val="0"/>
      <w:marBottom w:val="0"/>
      <w:divBdr>
        <w:top w:val="none" w:sz="0" w:space="0" w:color="auto"/>
        <w:left w:val="none" w:sz="0" w:space="0" w:color="auto"/>
        <w:bottom w:val="none" w:sz="0" w:space="0" w:color="auto"/>
        <w:right w:val="none" w:sz="0" w:space="0" w:color="auto"/>
      </w:divBdr>
    </w:div>
    <w:div w:id="448935866">
      <w:bodyDiv w:val="1"/>
      <w:marLeft w:val="0"/>
      <w:marRight w:val="0"/>
      <w:marTop w:val="0"/>
      <w:marBottom w:val="0"/>
      <w:divBdr>
        <w:top w:val="none" w:sz="0" w:space="0" w:color="auto"/>
        <w:left w:val="none" w:sz="0" w:space="0" w:color="auto"/>
        <w:bottom w:val="none" w:sz="0" w:space="0" w:color="auto"/>
        <w:right w:val="none" w:sz="0" w:space="0" w:color="auto"/>
      </w:divBdr>
    </w:div>
    <w:div w:id="497042754">
      <w:bodyDiv w:val="1"/>
      <w:marLeft w:val="0"/>
      <w:marRight w:val="0"/>
      <w:marTop w:val="0"/>
      <w:marBottom w:val="0"/>
      <w:divBdr>
        <w:top w:val="none" w:sz="0" w:space="0" w:color="auto"/>
        <w:left w:val="none" w:sz="0" w:space="0" w:color="auto"/>
        <w:bottom w:val="none" w:sz="0" w:space="0" w:color="auto"/>
        <w:right w:val="none" w:sz="0" w:space="0" w:color="auto"/>
      </w:divBdr>
    </w:div>
    <w:div w:id="1126124707">
      <w:bodyDiv w:val="1"/>
      <w:marLeft w:val="0"/>
      <w:marRight w:val="0"/>
      <w:marTop w:val="0"/>
      <w:marBottom w:val="0"/>
      <w:divBdr>
        <w:top w:val="none" w:sz="0" w:space="0" w:color="auto"/>
        <w:left w:val="none" w:sz="0" w:space="0" w:color="auto"/>
        <w:bottom w:val="none" w:sz="0" w:space="0" w:color="auto"/>
        <w:right w:val="none" w:sz="0" w:space="0" w:color="auto"/>
      </w:divBdr>
    </w:div>
    <w:div w:id="1388187767">
      <w:bodyDiv w:val="1"/>
      <w:marLeft w:val="0"/>
      <w:marRight w:val="0"/>
      <w:marTop w:val="0"/>
      <w:marBottom w:val="0"/>
      <w:divBdr>
        <w:top w:val="none" w:sz="0" w:space="0" w:color="auto"/>
        <w:left w:val="none" w:sz="0" w:space="0" w:color="auto"/>
        <w:bottom w:val="none" w:sz="0" w:space="0" w:color="auto"/>
        <w:right w:val="none" w:sz="0" w:space="0" w:color="auto"/>
      </w:divBdr>
    </w:div>
    <w:div w:id="1634672324">
      <w:marLeft w:val="0"/>
      <w:marRight w:val="0"/>
      <w:marTop w:val="0"/>
      <w:marBottom w:val="0"/>
      <w:divBdr>
        <w:top w:val="none" w:sz="0" w:space="0" w:color="auto"/>
        <w:left w:val="none" w:sz="0" w:space="0" w:color="auto"/>
        <w:bottom w:val="none" w:sz="0" w:space="0" w:color="auto"/>
        <w:right w:val="none" w:sz="0" w:space="0" w:color="auto"/>
      </w:divBdr>
      <w:divsChild>
        <w:div w:id="1634672336">
          <w:marLeft w:val="0"/>
          <w:marRight w:val="0"/>
          <w:marTop w:val="0"/>
          <w:marBottom w:val="0"/>
          <w:divBdr>
            <w:top w:val="none" w:sz="0" w:space="0" w:color="auto"/>
            <w:left w:val="none" w:sz="0" w:space="0" w:color="auto"/>
            <w:bottom w:val="none" w:sz="0" w:space="0" w:color="auto"/>
            <w:right w:val="none" w:sz="0" w:space="0" w:color="auto"/>
          </w:divBdr>
          <w:divsChild>
            <w:div w:id="1634672345">
              <w:marLeft w:val="0"/>
              <w:marRight w:val="0"/>
              <w:marTop w:val="0"/>
              <w:marBottom w:val="0"/>
              <w:divBdr>
                <w:top w:val="none" w:sz="0" w:space="0" w:color="auto"/>
                <w:left w:val="none" w:sz="0" w:space="0" w:color="auto"/>
                <w:bottom w:val="none" w:sz="0" w:space="0" w:color="auto"/>
                <w:right w:val="none" w:sz="0" w:space="0" w:color="auto"/>
              </w:divBdr>
              <w:divsChild>
                <w:div w:id="1634672328">
                  <w:marLeft w:val="0"/>
                  <w:marRight w:val="0"/>
                  <w:marTop w:val="0"/>
                  <w:marBottom w:val="0"/>
                  <w:divBdr>
                    <w:top w:val="none" w:sz="0" w:space="0" w:color="auto"/>
                    <w:left w:val="none" w:sz="0" w:space="0" w:color="auto"/>
                    <w:bottom w:val="none" w:sz="0" w:space="0" w:color="auto"/>
                    <w:right w:val="none" w:sz="0" w:space="0" w:color="auto"/>
                  </w:divBdr>
                  <w:divsChild>
                    <w:div w:id="1634672327">
                      <w:marLeft w:val="0"/>
                      <w:marRight w:val="0"/>
                      <w:marTop w:val="0"/>
                      <w:marBottom w:val="0"/>
                      <w:divBdr>
                        <w:top w:val="none" w:sz="0" w:space="0" w:color="auto"/>
                        <w:left w:val="none" w:sz="0" w:space="0" w:color="auto"/>
                        <w:bottom w:val="none" w:sz="0" w:space="0" w:color="auto"/>
                        <w:right w:val="none" w:sz="0" w:space="0" w:color="auto"/>
                      </w:divBdr>
                      <w:divsChild>
                        <w:div w:id="1634672331">
                          <w:marLeft w:val="0"/>
                          <w:marRight w:val="0"/>
                          <w:marTop w:val="0"/>
                          <w:marBottom w:val="0"/>
                          <w:divBdr>
                            <w:top w:val="none" w:sz="0" w:space="0" w:color="auto"/>
                            <w:left w:val="none" w:sz="0" w:space="0" w:color="auto"/>
                            <w:bottom w:val="none" w:sz="0" w:space="0" w:color="auto"/>
                            <w:right w:val="none" w:sz="0" w:space="0" w:color="auto"/>
                          </w:divBdr>
                          <w:divsChild>
                            <w:div w:id="1634672326">
                              <w:marLeft w:val="0"/>
                              <w:marRight w:val="0"/>
                              <w:marTop w:val="400"/>
                              <w:marBottom w:val="0"/>
                              <w:divBdr>
                                <w:top w:val="none" w:sz="0" w:space="0" w:color="auto"/>
                                <w:left w:val="none" w:sz="0" w:space="0" w:color="auto"/>
                                <w:bottom w:val="none" w:sz="0" w:space="0" w:color="auto"/>
                                <w:right w:val="none" w:sz="0" w:space="0" w:color="auto"/>
                              </w:divBdr>
                            </w:div>
                            <w:div w:id="1634672347">
                              <w:marLeft w:val="0"/>
                              <w:marRight w:val="0"/>
                              <w:marTop w:val="240"/>
                              <w:marBottom w:val="0"/>
                              <w:divBdr>
                                <w:top w:val="none" w:sz="0" w:space="0" w:color="auto"/>
                                <w:left w:val="none" w:sz="0" w:space="0" w:color="auto"/>
                                <w:bottom w:val="none" w:sz="0" w:space="0" w:color="auto"/>
                                <w:right w:val="none" w:sz="0" w:space="0" w:color="auto"/>
                              </w:divBdr>
                            </w:div>
                            <w:div w:id="1634672349">
                              <w:marLeft w:val="150"/>
                              <w:marRight w:val="150"/>
                              <w:marTop w:val="480"/>
                              <w:marBottom w:val="0"/>
                              <w:divBdr>
                                <w:top w:val="single" w:sz="6" w:space="28" w:color="D4D4D4"/>
                                <w:left w:val="none" w:sz="0" w:space="0" w:color="auto"/>
                                <w:bottom w:val="none" w:sz="0" w:space="0" w:color="auto"/>
                                <w:right w:val="none" w:sz="0" w:space="0" w:color="auto"/>
                              </w:divBdr>
                            </w:div>
                          </w:divsChild>
                        </w:div>
                      </w:divsChild>
                    </w:div>
                  </w:divsChild>
                </w:div>
              </w:divsChild>
            </w:div>
          </w:divsChild>
        </w:div>
      </w:divsChild>
    </w:div>
    <w:div w:id="1634672325">
      <w:marLeft w:val="0"/>
      <w:marRight w:val="0"/>
      <w:marTop w:val="0"/>
      <w:marBottom w:val="0"/>
      <w:divBdr>
        <w:top w:val="none" w:sz="0" w:space="0" w:color="auto"/>
        <w:left w:val="none" w:sz="0" w:space="0" w:color="auto"/>
        <w:bottom w:val="none" w:sz="0" w:space="0" w:color="auto"/>
        <w:right w:val="none" w:sz="0" w:space="0" w:color="auto"/>
      </w:divBdr>
    </w:div>
    <w:div w:id="1634672337">
      <w:marLeft w:val="0"/>
      <w:marRight w:val="0"/>
      <w:marTop w:val="0"/>
      <w:marBottom w:val="0"/>
      <w:divBdr>
        <w:top w:val="none" w:sz="0" w:space="0" w:color="auto"/>
        <w:left w:val="none" w:sz="0" w:space="0" w:color="auto"/>
        <w:bottom w:val="none" w:sz="0" w:space="0" w:color="auto"/>
        <w:right w:val="none" w:sz="0" w:space="0" w:color="auto"/>
      </w:divBdr>
    </w:div>
    <w:div w:id="1634672338">
      <w:marLeft w:val="0"/>
      <w:marRight w:val="0"/>
      <w:marTop w:val="0"/>
      <w:marBottom w:val="0"/>
      <w:divBdr>
        <w:top w:val="none" w:sz="0" w:space="0" w:color="auto"/>
        <w:left w:val="none" w:sz="0" w:space="0" w:color="auto"/>
        <w:bottom w:val="none" w:sz="0" w:space="0" w:color="auto"/>
        <w:right w:val="none" w:sz="0" w:space="0" w:color="auto"/>
      </w:divBdr>
      <w:divsChild>
        <w:div w:id="1634672339">
          <w:marLeft w:val="0"/>
          <w:marRight w:val="0"/>
          <w:marTop w:val="0"/>
          <w:marBottom w:val="0"/>
          <w:divBdr>
            <w:top w:val="none" w:sz="0" w:space="0" w:color="auto"/>
            <w:left w:val="none" w:sz="0" w:space="0" w:color="auto"/>
            <w:bottom w:val="none" w:sz="0" w:space="0" w:color="auto"/>
            <w:right w:val="none" w:sz="0" w:space="0" w:color="auto"/>
          </w:divBdr>
          <w:divsChild>
            <w:div w:id="1634672342">
              <w:marLeft w:val="0"/>
              <w:marRight w:val="0"/>
              <w:marTop w:val="0"/>
              <w:marBottom w:val="0"/>
              <w:divBdr>
                <w:top w:val="none" w:sz="0" w:space="0" w:color="auto"/>
                <w:left w:val="none" w:sz="0" w:space="0" w:color="auto"/>
                <w:bottom w:val="none" w:sz="0" w:space="0" w:color="auto"/>
                <w:right w:val="none" w:sz="0" w:space="0" w:color="auto"/>
              </w:divBdr>
              <w:divsChild>
                <w:div w:id="1634672333">
                  <w:marLeft w:val="0"/>
                  <w:marRight w:val="0"/>
                  <w:marTop w:val="0"/>
                  <w:marBottom w:val="0"/>
                  <w:divBdr>
                    <w:top w:val="none" w:sz="0" w:space="0" w:color="auto"/>
                    <w:left w:val="none" w:sz="0" w:space="0" w:color="auto"/>
                    <w:bottom w:val="none" w:sz="0" w:space="0" w:color="auto"/>
                    <w:right w:val="none" w:sz="0" w:space="0" w:color="auto"/>
                  </w:divBdr>
                  <w:divsChild>
                    <w:div w:id="1634672348">
                      <w:marLeft w:val="0"/>
                      <w:marRight w:val="0"/>
                      <w:marTop w:val="0"/>
                      <w:marBottom w:val="0"/>
                      <w:divBdr>
                        <w:top w:val="none" w:sz="0" w:space="0" w:color="auto"/>
                        <w:left w:val="none" w:sz="0" w:space="0" w:color="auto"/>
                        <w:bottom w:val="none" w:sz="0" w:space="0" w:color="auto"/>
                        <w:right w:val="none" w:sz="0" w:space="0" w:color="auto"/>
                      </w:divBdr>
                      <w:divsChild>
                        <w:div w:id="1634672341">
                          <w:marLeft w:val="0"/>
                          <w:marRight w:val="0"/>
                          <w:marTop w:val="0"/>
                          <w:marBottom w:val="0"/>
                          <w:divBdr>
                            <w:top w:val="none" w:sz="0" w:space="0" w:color="auto"/>
                            <w:left w:val="none" w:sz="0" w:space="0" w:color="auto"/>
                            <w:bottom w:val="none" w:sz="0" w:space="0" w:color="auto"/>
                            <w:right w:val="none" w:sz="0" w:space="0" w:color="auto"/>
                          </w:divBdr>
                          <w:divsChild>
                            <w:div w:id="163467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672344">
      <w:marLeft w:val="0"/>
      <w:marRight w:val="0"/>
      <w:marTop w:val="0"/>
      <w:marBottom w:val="0"/>
      <w:divBdr>
        <w:top w:val="none" w:sz="0" w:space="0" w:color="auto"/>
        <w:left w:val="none" w:sz="0" w:space="0" w:color="auto"/>
        <w:bottom w:val="none" w:sz="0" w:space="0" w:color="auto"/>
        <w:right w:val="none" w:sz="0" w:space="0" w:color="auto"/>
      </w:divBdr>
      <w:divsChild>
        <w:div w:id="1634672332">
          <w:marLeft w:val="0"/>
          <w:marRight w:val="0"/>
          <w:marTop w:val="0"/>
          <w:marBottom w:val="0"/>
          <w:divBdr>
            <w:top w:val="none" w:sz="0" w:space="0" w:color="auto"/>
            <w:left w:val="none" w:sz="0" w:space="0" w:color="auto"/>
            <w:bottom w:val="none" w:sz="0" w:space="0" w:color="auto"/>
            <w:right w:val="none" w:sz="0" w:space="0" w:color="auto"/>
          </w:divBdr>
          <w:divsChild>
            <w:div w:id="1634672346">
              <w:marLeft w:val="0"/>
              <w:marRight w:val="0"/>
              <w:marTop w:val="0"/>
              <w:marBottom w:val="0"/>
              <w:divBdr>
                <w:top w:val="none" w:sz="0" w:space="0" w:color="auto"/>
                <w:left w:val="none" w:sz="0" w:space="0" w:color="auto"/>
                <w:bottom w:val="none" w:sz="0" w:space="0" w:color="auto"/>
                <w:right w:val="none" w:sz="0" w:space="0" w:color="auto"/>
              </w:divBdr>
              <w:divsChild>
                <w:div w:id="1634672334">
                  <w:marLeft w:val="0"/>
                  <w:marRight w:val="0"/>
                  <w:marTop w:val="0"/>
                  <w:marBottom w:val="0"/>
                  <w:divBdr>
                    <w:top w:val="none" w:sz="0" w:space="0" w:color="auto"/>
                    <w:left w:val="none" w:sz="0" w:space="0" w:color="auto"/>
                    <w:bottom w:val="none" w:sz="0" w:space="0" w:color="auto"/>
                    <w:right w:val="none" w:sz="0" w:space="0" w:color="auto"/>
                  </w:divBdr>
                  <w:divsChild>
                    <w:div w:id="1634672340">
                      <w:marLeft w:val="0"/>
                      <w:marRight w:val="0"/>
                      <w:marTop w:val="0"/>
                      <w:marBottom w:val="0"/>
                      <w:divBdr>
                        <w:top w:val="none" w:sz="0" w:space="0" w:color="auto"/>
                        <w:left w:val="none" w:sz="0" w:space="0" w:color="auto"/>
                        <w:bottom w:val="none" w:sz="0" w:space="0" w:color="auto"/>
                        <w:right w:val="none" w:sz="0" w:space="0" w:color="auto"/>
                      </w:divBdr>
                      <w:divsChild>
                        <w:div w:id="1634672329">
                          <w:marLeft w:val="0"/>
                          <w:marRight w:val="0"/>
                          <w:marTop w:val="0"/>
                          <w:marBottom w:val="0"/>
                          <w:divBdr>
                            <w:top w:val="none" w:sz="0" w:space="0" w:color="auto"/>
                            <w:left w:val="none" w:sz="0" w:space="0" w:color="auto"/>
                            <w:bottom w:val="none" w:sz="0" w:space="0" w:color="auto"/>
                            <w:right w:val="none" w:sz="0" w:space="0" w:color="auto"/>
                          </w:divBdr>
                          <w:divsChild>
                            <w:div w:id="1634672343">
                              <w:marLeft w:val="0"/>
                              <w:marRight w:val="0"/>
                              <w:marTop w:val="0"/>
                              <w:marBottom w:val="0"/>
                              <w:divBdr>
                                <w:top w:val="none" w:sz="0" w:space="0" w:color="auto"/>
                                <w:left w:val="none" w:sz="0" w:space="0" w:color="auto"/>
                                <w:bottom w:val="none" w:sz="0" w:space="0" w:color="auto"/>
                                <w:right w:val="none" w:sz="0" w:space="0" w:color="auto"/>
                              </w:divBdr>
                              <w:divsChild>
                                <w:div w:id="16346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945824">
      <w:bodyDiv w:val="1"/>
      <w:marLeft w:val="0"/>
      <w:marRight w:val="0"/>
      <w:marTop w:val="0"/>
      <w:marBottom w:val="0"/>
      <w:divBdr>
        <w:top w:val="none" w:sz="0" w:space="0" w:color="auto"/>
        <w:left w:val="none" w:sz="0" w:space="0" w:color="auto"/>
        <w:bottom w:val="none" w:sz="0" w:space="0" w:color="auto"/>
        <w:right w:val="none" w:sz="0" w:space="0" w:color="auto"/>
      </w:divBdr>
    </w:div>
    <w:div w:id="18405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ba.gov.lv/public/lat/dati1/vides_monitoringa_programma/#inventmetodik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bine.Bunere@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k.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5CF4C-CF9E-4120-AAAC-E21D0A829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1073</Words>
  <Characters>8021</Characters>
  <Application>Microsoft Office Word</Application>
  <DocSecurity>0</DocSecurity>
  <Lines>66</Lines>
  <Paragraphs>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MK noteikumu projekta "Grozījumi MK 2012. gada 18. decembra noteikumos Nr. 940 "Noteikumi par mikroliegumu izveidošanas un apsaimniekošanas kārtību, to aizsardzību, kā arī mikroliegumu un to buferzonu noteikšanu" sākotnējās ietekmes novērtējuma ziņojums (</vt:lpstr>
      <vt:lpstr/>
    </vt:vector>
  </TitlesOfParts>
  <Company>VARAM</Company>
  <LinksUpToDate>false</LinksUpToDate>
  <CharactersWithSpaces>9076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projekta "Grozījumi MK 2012. gada 18. decembra noteikumos Nr. 940 "Noteikumi par mikroliegumu izveidošanas un apsaimniekošanas kārtību, to aizsardzību, kā arī mikroliegumu un to buferzonu noteikšanu" sākotnējās ietekmes novērtējuma ziņojums (anotācija)</dc:title>
  <dc:subject>Anotācija</dc:subject>
  <dc:creator>Sabīne Bunere</dc:creator>
  <dc:description>67026917; sabine.bunere@varam.gov.lv</dc:description>
  <cp:lastModifiedBy>Dagnija Daudzvārde</cp:lastModifiedBy>
  <cp:revision>6</cp:revision>
  <cp:lastPrinted>2016-02-22T08:45:00Z</cp:lastPrinted>
  <dcterms:created xsi:type="dcterms:W3CDTF">2017-03-10T09:20:00Z</dcterms:created>
  <dcterms:modified xsi:type="dcterms:W3CDTF">2017-03-10T13:12:00Z</dcterms:modified>
</cp:coreProperties>
</file>