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0EFB5" w14:textId="77777777" w:rsidR="00C31473" w:rsidRPr="00B05771" w:rsidRDefault="00C31473" w:rsidP="00C3147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lv-LV"/>
        </w:rPr>
      </w:pPr>
      <w:r w:rsidRPr="00B05771">
        <w:rPr>
          <w:rFonts w:eastAsia="Times New Roman" w:cs="Times New Roman"/>
          <w:b/>
          <w:bCs/>
          <w:szCs w:val="28"/>
          <w:lang w:eastAsia="lv-LV"/>
        </w:rPr>
        <w:t xml:space="preserve">Ministru kabineta noteikumu projekta </w:t>
      </w:r>
      <w:r w:rsidR="004F24EB">
        <w:rPr>
          <w:rFonts w:eastAsia="Times New Roman" w:cs="Times New Roman"/>
          <w:b/>
          <w:bCs/>
          <w:szCs w:val="28"/>
          <w:lang w:eastAsia="lv-LV"/>
        </w:rPr>
        <w:t>“</w:t>
      </w:r>
      <w:r w:rsidR="00A523BC">
        <w:rPr>
          <w:rFonts w:eastAsia="Times New Roman" w:cs="Times New Roman"/>
          <w:b/>
          <w:bCs/>
          <w:szCs w:val="28"/>
          <w:lang w:eastAsia="lv-LV"/>
        </w:rPr>
        <w:t xml:space="preserve">Grozījumi </w:t>
      </w:r>
      <w:r w:rsidR="00FA3CA2">
        <w:rPr>
          <w:rFonts w:eastAsia="Times New Roman" w:cs="Times New Roman"/>
          <w:b/>
          <w:bCs/>
          <w:szCs w:val="28"/>
          <w:lang w:eastAsia="lv-LV"/>
        </w:rPr>
        <w:t>Ministru kabineta 2016</w:t>
      </w:r>
      <w:r w:rsidR="00A523BC" w:rsidRPr="00A523BC">
        <w:rPr>
          <w:rFonts w:eastAsia="Times New Roman" w:cs="Times New Roman"/>
          <w:b/>
          <w:bCs/>
          <w:szCs w:val="28"/>
          <w:lang w:eastAsia="lv-LV"/>
        </w:rPr>
        <w:t xml:space="preserve">.gada </w:t>
      </w:r>
      <w:r w:rsidR="00FA3CA2">
        <w:rPr>
          <w:rFonts w:eastAsia="Times New Roman" w:cs="Times New Roman"/>
          <w:b/>
          <w:bCs/>
          <w:szCs w:val="28"/>
          <w:lang w:eastAsia="lv-LV"/>
        </w:rPr>
        <w:t>14</w:t>
      </w:r>
      <w:r w:rsidR="00874E18">
        <w:rPr>
          <w:rFonts w:eastAsia="Times New Roman" w:cs="Times New Roman"/>
          <w:b/>
          <w:bCs/>
          <w:szCs w:val="28"/>
          <w:lang w:eastAsia="lv-LV"/>
        </w:rPr>
        <w:t>.jūnija noteikumos Nr.375</w:t>
      </w:r>
      <w:r w:rsidR="00A523BC" w:rsidRPr="00A523BC">
        <w:rPr>
          <w:rFonts w:eastAsia="Times New Roman" w:cs="Times New Roman"/>
          <w:b/>
          <w:bCs/>
          <w:szCs w:val="28"/>
          <w:lang w:eastAsia="lv-LV"/>
        </w:rPr>
        <w:t xml:space="preserve"> "</w:t>
      </w:r>
      <w:r w:rsidR="00874E18">
        <w:rPr>
          <w:rFonts w:eastAsia="Times New Roman" w:cs="Times New Roman"/>
          <w:b/>
          <w:bCs/>
          <w:szCs w:val="28"/>
          <w:lang w:eastAsia="lv-LV"/>
        </w:rPr>
        <w:t>Valsts reģionālās attīstības aģentūras</w:t>
      </w:r>
      <w:r w:rsidR="00756E57">
        <w:rPr>
          <w:rFonts w:eastAsia="Times New Roman" w:cs="Times New Roman"/>
          <w:b/>
          <w:bCs/>
          <w:szCs w:val="28"/>
          <w:lang w:eastAsia="lv-LV"/>
        </w:rPr>
        <w:t xml:space="preserve"> nolikums</w:t>
      </w:r>
      <w:r w:rsidR="00A523BC" w:rsidRPr="00A523BC">
        <w:rPr>
          <w:rFonts w:eastAsia="Times New Roman" w:cs="Times New Roman"/>
          <w:b/>
          <w:bCs/>
          <w:szCs w:val="28"/>
          <w:lang w:eastAsia="lv-LV"/>
        </w:rPr>
        <w:t xml:space="preserve">" </w:t>
      </w:r>
      <w:r w:rsidRPr="00B05771">
        <w:rPr>
          <w:rFonts w:eastAsia="Times New Roman" w:cs="Times New Roman"/>
          <w:b/>
          <w:bCs/>
          <w:szCs w:val="28"/>
          <w:lang w:eastAsia="lv-LV"/>
        </w:rPr>
        <w:t>sākotnējās ietekmes novērtējuma ziņojums</w:t>
      </w:r>
      <w:r w:rsidR="00152CFB">
        <w:rPr>
          <w:rFonts w:eastAsia="Times New Roman" w:cs="Times New Roman"/>
          <w:b/>
          <w:bCs/>
          <w:szCs w:val="28"/>
          <w:lang w:eastAsia="lv-LV"/>
        </w:rPr>
        <w:t xml:space="preserve"> </w:t>
      </w:r>
      <w:r w:rsidRPr="00B05771">
        <w:rPr>
          <w:rFonts w:eastAsia="Times New Roman" w:cs="Times New Roman"/>
          <w:b/>
          <w:bCs/>
          <w:szCs w:val="28"/>
          <w:lang w:eastAsia="lv-LV"/>
        </w:rPr>
        <w:t>(anotācija)</w:t>
      </w:r>
    </w:p>
    <w:p w14:paraId="32789CB7" w14:textId="77777777" w:rsidR="00C31473" w:rsidRDefault="00C31473" w:rsidP="00C31473">
      <w:pPr>
        <w:shd w:val="clear" w:color="auto" w:fill="FFFFFF"/>
        <w:spacing w:before="45" w:after="0" w:line="248" w:lineRule="atLeast"/>
        <w:ind w:firstLine="300"/>
        <w:jc w:val="center"/>
        <w:rPr>
          <w:rFonts w:eastAsia="Times New Roman" w:cs="Times New Roman"/>
          <w:iCs/>
          <w:sz w:val="24"/>
          <w:szCs w:val="24"/>
          <w:lang w:eastAsia="lv-LV"/>
        </w:rPr>
      </w:pPr>
    </w:p>
    <w:p w14:paraId="0C8E44CA" w14:textId="77777777" w:rsidR="00BB193E" w:rsidRPr="00B05771" w:rsidRDefault="00BB193E" w:rsidP="00BB193E">
      <w:pPr>
        <w:shd w:val="clear" w:color="auto" w:fill="FFFFFF"/>
        <w:spacing w:before="45" w:after="0" w:line="248" w:lineRule="atLeast"/>
        <w:ind w:firstLine="300"/>
        <w:jc w:val="center"/>
        <w:rPr>
          <w:rFonts w:eastAsia="Times New Roman" w:cs="Times New Roman"/>
          <w:iCs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56"/>
        <w:gridCol w:w="2827"/>
        <w:gridCol w:w="638"/>
        <w:gridCol w:w="5198"/>
      </w:tblGrid>
      <w:tr w:rsidR="00BB193E" w:rsidRPr="00B05771" w14:paraId="7AF4406B" w14:textId="77777777" w:rsidTr="004E03CA">
        <w:trPr>
          <w:trHeight w:val="324"/>
        </w:trPr>
        <w:tc>
          <w:tcPr>
            <w:tcW w:w="0" w:type="auto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8F1AFDB" w14:textId="77777777" w:rsidR="00BB193E" w:rsidRPr="00B05771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BB193E" w:rsidRPr="00B05771" w14:paraId="04B6001D" w14:textId="77777777" w:rsidTr="004E03CA">
        <w:trPr>
          <w:trHeight w:val="324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7583D3D" w14:textId="77777777" w:rsidR="00BB193E" w:rsidRPr="00B05771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320415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D36AD2" w14:textId="01664E07" w:rsidR="00BB193E" w:rsidRPr="00453A48" w:rsidRDefault="00BB193E" w:rsidP="00F176A3">
            <w:pPr>
              <w:spacing w:after="0" w:line="240" w:lineRule="auto"/>
              <w:ind w:firstLine="6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Ministru kabineta 2016. gada 5</w:t>
            </w:r>
            <w:r w:rsidRPr="00B05771">
              <w:rPr>
                <w:sz w:val="24"/>
                <w:szCs w:val="24"/>
              </w:rPr>
              <w:t>. </w:t>
            </w:r>
            <w:r>
              <w:rPr>
                <w:sz w:val="24"/>
                <w:szCs w:val="24"/>
              </w:rPr>
              <w:t xml:space="preserve">janvāra sēdes </w:t>
            </w:r>
            <w:proofErr w:type="spellStart"/>
            <w:r>
              <w:rPr>
                <w:sz w:val="24"/>
                <w:szCs w:val="24"/>
              </w:rPr>
              <w:t>protokollēmuma</w:t>
            </w:r>
            <w:proofErr w:type="spellEnd"/>
            <w:r>
              <w:rPr>
                <w:sz w:val="24"/>
                <w:szCs w:val="24"/>
              </w:rPr>
              <w:t xml:space="preserve"> „</w:t>
            </w:r>
            <w:r w:rsidRPr="00AC7953">
              <w:rPr>
                <w:sz w:val="24"/>
                <w:szCs w:val="24"/>
              </w:rPr>
              <w:t xml:space="preserve">Likumprojekts "Oficiālās elektroniskās adreses likums" </w:t>
            </w:r>
            <w:r>
              <w:rPr>
                <w:sz w:val="24"/>
                <w:szCs w:val="24"/>
              </w:rPr>
              <w:t>(prot. Nr. 1 28. §) 10.</w:t>
            </w:r>
            <w:r w:rsidR="00F176A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.apakšpu</w:t>
            </w:r>
            <w:r w:rsidRPr="00B05771">
              <w:rPr>
                <w:sz w:val="24"/>
                <w:szCs w:val="24"/>
              </w:rPr>
              <w:t>nkts</w:t>
            </w:r>
            <w:r>
              <w:rPr>
                <w:sz w:val="24"/>
                <w:szCs w:val="24"/>
              </w:rPr>
              <w:t xml:space="preserve"> nosaka </w:t>
            </w:r>
            <w:r w:rsidRPr="004A772F">
              <w:rPr>
                <w:sz w:val="24"/>
                <w:szCs w:val="24"/>
              </w:rPr>
              <w:t xml:space="preserve">Vides aizsardzības un reģionālās attīstības ministrijai </w:t>
            </w:r>
            <w:r>
              <w:rPr>
                <w:sz w:val="24"/>
                <w:szCs w:val="24"/>
              </w:rPr>
              <w:t xml:space="preserve">(turpmāk – VARAM) </w:t>
            </w:r>
            <w:r w:rsidRPr="004A772F">
              <w:rPr>
                <w:sz w:val="24"/>
                <w:szCs w:val="24"/>
              </w:rPr>
              <w:t>sagatavot un līdz 2017.gada 1.janvārim iesniegt noteiktā kārtībā Ministru kabinetā</w:t>
            </w:r>
            <w:r>
              <w:rPr>
                <w:sz w:val="24"/>
                <w:szCs w:val="24"/>
              </w:rPr>
              <w:t xml:space="preserve"> </w:t>
            </w:r>
            <w:r w:rsidRPr="004A772F">
              <w:rPr>
                <w:sz w:val="24"/>
                <w:szCs w:val="24"/>
              </w:rPr>
              <w:t xml:space="preserve">grozījumus </w:t>
            </w:r>
            <w:r w:rsidR="00F176A3">
              <w:rPr>
                <w:sz w:val="24"/>
                <w:szCs w:val="24"/>
              </w:rPr>
              <w:t xml:space="preserve">Ministru kabineta 2012.gada 9.oktobra </w:t>
            </w:r>
            <w:r w:rsidR="00F176A3" w:rsidRPr="004A772F">
              <w:rPr>
                <w:sz w:val="24"/>
                <w:szCs w:val="24"/>
              </w:rPr>
              <w:t>noteikumos Nr.</w:t>
            </w:r>
            <w:r w:rsidR="00F176A3">
              <w:rPr>
                <w:sz w:val="24"/>
                <w:szCs w:val="24"/>
              </w:rPr>
              <w:t>689</w:t>
            </w:r>
            <w:r w:rsidR="00F176A3" w:rsidRPr="004A772F">
              <w:rPr>
                <w:sz w:val="24"/>
                <w:szCs w:val="24"/>
              </w:rPr>
              <w:t xml:space="preserve"> "</w:t>
            </w:r>
            <w:r w:rsidR="00F176A3" w:rsidRPr="00E440C9">
              <w:rPr>
                <w:sz w:val="24"/>
                <w:szCs w:val="24"/>
              </w:rPr>
              <w:t>Valsts reģionālās attīstības aģentūras nolikums</w:t>
            </w:r>
            <w:r w:rsidR="00F176A3" w:rsidRPr="004A772F">
              <w:rPr>
                <w:sz w:val="24"/>
                <w:szCs w:val="24"/>
              </w:rPr>
              <w:t>"</w:t>
            </w:r>
            <w:r w:rsidR="00F176A3">
              <w:rPr>
                <w:sz w:val="24"/>
                <w:szCs w:val="24"/>
              </w:rPr>
              <w:t xml:space="preserve"> (turpmāk - noteikumi Nr.689)</w:t>
            </w:r>
            <w:r w:rsidR="00F176A3" w:rsidRPr="004A772F">
              <w:rPr>
                <w:sz w:val="24"/>
                <w:szCs w:val="24"/>
              </w:rPr>
              <w:t>, papildinot</w:t>
            </w:r>
            <w:r w:rsidR="00F176A3">
              <w:rPr>
                <w:sz w:val="24"/>
                <w:szCs w:val="24"/>
              </w:rPr>
              <w:t xml:space="preserve"> </w:t>
            </w:r>
            <w:r w:rsidR="00877936" w:rsidRPr="00E440C9">
              <w:rPr>
                <w:sz w:val="24"/>
                <w:szCs w:val="24"/>
              </w:rPr>
              <w:t>Valsts reģionālās attīstības aģentūras</w:t>
            </w:r>
            <w:r w:rsidR="00877936">
              <w:rPr>
                <w:sz w:val="24"/>
                <w:szCs w:val="24"/>
              </w:rPr>
              <w:t xml:space="preserve"> (turpmāk – </w:t>
            </w:r>
            <w:r w:rsidR="00F176A3">
              <w:rPr>
                <w:sz w:val="24"/>
                <w:szCs w:val="24"/>
              </w:rPr>
              <w:t>VRAA</w:t>
            </w:r>
            <w:r w:rsidR="00877936">
              <w:rPr>
                <w:sz w:val="24"/>
                <w:szCs w:val="24"/>
              </w:rPr>
              <w:t>)</w:t>
            </w:r>
            <w:proofErr w:type="gramStart"/>
            <w:r w:rsidR="00877936">
              <w:rPr>
                <w:sz w:val="24"/>
                <w:szCs w:val="24"/>
              </w:rPr>
              <w:t xml:space="preserve"> </w:t>
            </w:r>
            <w:r w:rsidR="00F176A3" w:rsidRPr="00E440C9">
              <w:rPr>
                <w:sz w:val="24"/>
                <w:szCs w:val="24"/>
              </w:rPr>
              <w:t xml:space="preserve"> </w:t>
            </w:r>
            <w:proofErr w:type="gramEnd"/>
            <w:r w:rsidR="00F176A3" w:rsidRPr="00E440C9">
              <w:rPr>
                <w:sz w:val="24"/>
                <w:szCs w:val="24"/>
              </w:rPr>
              <w:t>uzdevumus.</w:t>
            </w:r>
          </w:p>
        </w:tc>
      </w:tr>
      <w:tr w:rsidR="00BB193E" w:rsidRPr="00B05771" w14:paraId="60A4AC5F" w14:textId="77777777" w:rsidTr="004E03CA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2F1BE5" w14:textId="77777777" w:rsidR="00BB193E" w:rsidRPr="00B05771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B4E0559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8BD746" w14:textId="79055B6D" w:rsidR="00877936" w:rsidRDefault="00877936" w:rsidP="00877936">
            <w:pPr>
              <w:spacing w:after="0" w:line="240" w:lineRule="auto"/>
              <w:ind w:firstLine="686"/>
              <w:jc w:val="both"/>
              <w:rPr>
                <w:sz w:val="24"/>
                <w:szCs w:val="24"/>
              </w:rPr>
            </w:pPr>
            <w:r w:rsidRPr="00AC7953">
              <w:rPr>
                <w:sz w:val="24"/>
                <w:szCs w:val="24"/>
              </w:rPr>
              <w:t>Oficiāl</w:t>
            </w:r>
            <w:r>
              <w:rPr>
                <w:sz w:val="24"/>
                <w:szCs w:val="24"/>
              </w:rPr>
              <w:t>ās elektroniskās adreses likums</w:t>
            </w:r>
            <w:r w:rsidR="00EB01F8">
              <w:rPr>
                <w:sz w:val="24"/>
                <w:szCs w:val="24"/>
              </w:rPr>
              <w:t xml:space="preserve"> (turpmāk – Likums)</w:t>
            </w:r>
            <w:r>
              <w:rPr>
                <w:sz w:val="24"/>
                <w:szCs w:val="24"/>
              </w:rPr>
              <w:t xml:space="preserve">, kas pieņemts Saeimā </w:t>
            </w:r>
            <w:r w:rsidRPr="0045673E">
              <w:rPr>
                <w:sz w:val="24"/>
                <w:szCs w:val="24"/>
              </w:rPr>
              <w:t>2016.gada 1</w:t>
            </w:r>
            <w:r>
              <w:rPr>
                <w:sz w:val="24"/>
                <w:szCs w:val="24"/>
              </w:rPr>
              <w:t>6.jūnijā (</w:t>
            </w:r>
            <w:r w:rsidRPr="0045673E">
              <w:rPr>
                <w:sz w:val="24"/>
                <w:szCs w:val="24"/>
              </w:rPr>
              <w:t>Latvijas Vēs</w:t>
            </w:r>
            <w:r w:rsidR="00EB01F8">
              <w:rPr>
                <w:sz w:val="24"/>
                <w:szCs w:val="24"/>
              </w:rPr>
              <w:t>tnesis</w:t>
            </w:r>
            <w:r>
              <w:rPr>
                <w:sz w:val="24"/>
                <w:szCs w:val="24"/>
              </w:rPr>
              <w:t xml:space="preserve">, 125, nr.5697), stāsies </w:t>
            </w:r>
            <w:r w:rsidRPr="00A14684">
              <w:rPr>
                <w:sz w:val="24"/>
                <w:szCs w:val="24"/>
              </w:rPr>
              <w:t>spēkā 2018.gada 1.martā.</w:t>
            </w:r>
          </w:p>
          <w:p w14:paraId="5C5EC730" w14:textId="77777777" w:rsidR="00D34731" w:rsidRPr="00EB01F8" w:rsidRDefault="00D34731" w:rsidP="00D34731">
            <w:pPr>
              <w:shd w:val="clear" w:color="auto" w:fill="FFFFFF"/>
              <w:spacing w:after="0" w:line="240" w:lineRule="auto"/>
              <w:ind w:firstLine="720"/>
              <w:jc w:val="both"/>
              <w:rPr>
                <w:sz w:val="24"/>
                <w:szCs w:val="24"/>
              </w:rPr>
            </w:pPr>
            <w:r w:rsidRPr="00EB01F8">
              <w:rPr>
                <w:sz w:val="24"/>
                <w:szCs w:val="24"/>
              </w:rPr>
              <w:t>Ministru kabineta noteikumu projekt</w:t>
            </w:r>
            <w:r>
              <w:rPr>
                <w:sz w:val="24"/>
                <w:szCs w:val="24"/>
              </w:rPr>
              <w:t>s</w:t>
            </w:r>
            <w:r w:rsidRPr="00EB01F8">
              <w:rPr>
                <w:sz w:val="24"/>
                <w:szCs w:val="24"/>
              </w:rPr>
              <w:t xml:space="preserve"> “Grozījumi Ministru kabineta 2016.gada 14.jūnija noteikumos Nr.375 "Valsts reģionālās attīstības aģentūras nolikums"” (turpmāk – Projekts) izstrādāts, ņemot vērā Likuma </w:t>
            </w:r>
            <w:r>
              <w:rPr>
                <w:sz w:val="24"/>
                <w:szCs w:val="24"/>
              </w:rPr>
              <w:t xml:space="preserve">3. un 15.pantā noteikto, kā arī anotācijas </w:t>
            </w:r>
            <w:proofErr w:type="spellStart"/>
            <w:r>
              <w:rPr>
                <w:sz w:val="24"/>
                <w:szCs w:val="24"/>
              </w:rPr>
              <w:t>I.sadaļas</w:t>
            </w:r>
            <w:proofErr w:type="spellEnd"/>
            <w:r>
              <w:rPr>
                <w:sz w:val="24"/>
                <w:szCs w:val="24"/>
              </w:rPr>
              <w:t xml:space="preserve"> 1.punktā minēto pamatojumu.</w:t>
            </w:r>
          </w:p>
          <w:p w14:paraId="033C66CA" w14:textId="66227343" w:rsidR="00D34731" w:rsidRDefault="00D34731" w:rsidP="00D34731">
            <w:pPr>
              <w:shd w:val="clear" w:color="auto" w:fill="FFFFFF"/>
              <w:spacing w:after="0" w:line="240" w:lineRule="auto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Projekta būtība ir paplašināt </w:t>
            </w:r>
            <w:r w:rsidRPr="00375040">
              <w:rPr>
                <w:sz w:val="24"/>
                <w:szCs w:val="24"/>
              </w:rPr>
              <w:t>VRAA esošās funkcijas, uzdevumus un pienākumus</w:t>
            </w:r>
            <w:r>
              <w:rPr>
                <w:sz w:val="24"/>
                <w:szCs w:val="24"/>
              </w:rPr>
              <w:t>.</w:t>
            </w:r>
          </w:p>
          <w:p w14:paraId="270FDE29" w14:textId="0FE8045A" w:rsidR="00FE71D4" w:rsidRDefault="00877936" w:rsidP="004E03CA">
            <w:pPr>
              <w:shd w:val="clear" w:color="auto" w:fill="FFFFFF"/>
              <w:spacing w:after="0" w:line="240" w:lineRule="auto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Saskaņā ar Likuma 3.pantu O</w:t>
            </w:r>
            <w:r w:rsidRPr="00AC7953">
              <w:rPr>
                <w:sz w:val="24"/>
                <w:szCs w:val="24"/>
              </w:rPr>
              <w:t>ficiāl</w:t>
            </w:r>
            <w:r>
              <w:rPr>
                <w:sz w:val="24"/>
                <w:szCs w:val="24"/>
              </w:rPr>
              <w:t xml:space="preserve">o elektronisko adrešu informācijas sistēmas (turpmāk – e-adrešu IS) pārziņa (turpmāk – Pārzinis) pienākumus pildīs </w:t>
            </w:r>
            <w:r w:rsidR="00EB01F8">
              <w:rPr>
                <w:sz w:val="24"/>
                <w:szCs w:val="24"/>
              </w:rPr>
              <w:t>VRAA</w:t>
            </w:r>
            <w:r>
              <w:rPr>
                <w:sz w:val="24"/>
                <w:szCs w:val="24"/>
              </w:rPr>
              <w:t>. Likuma 15.pantā noteikti e-adrešu IS Pārziņa pienākumi.</w:t>
            </w:r>
          </w:p>
          <w:p w14:paraId="3E0B2004" w14:textId="52EECA8B" w:rsidR="00C96AA9" w:rsidRDefault="0033063B" w:rsidP="0033063B">
            <w:pPr>
              <w:shd w:val="clear" w:color="auto" w:fill="FFFFFF"/>
              <w:spacing w:after="0" w:line="240" w:lineRule="auto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Grozījumi noteikumos Nr.375 nevis grozījumi noteikumos Nr.689, kā minēts anotācijas </w:t>
            </w:r>
            <w:proofErr w:type="spellStart"/>
            <w:r>
              <w:rPr>
                <w:sz w:val="24"/>
                <w:szCs w:val="24"/>
              </w:rPr>
              <w:t>I.sadaļas</w:t>
            </w:r>
            <w:proofErr w:type="spellEnd"/>
            <w:r>
              <w:rPr>
                <w:sz w:val="24"/>
                <w:szCs w:val="24"/>
              </w:rPr>
              <w:t xml:space="preserve"> 1.punktā, </w:t>
            </w:r>
            <w:r w:rsidR="00453AEB">
              <w:rPr>
                <w:sz w:val="24"/>
                <w:szCs w:val="24"/>
              </w:rPr>
              <w:t>sagatavoti, jo</w:t>
            </w:r>
            <w:r>
              <w:rPr>
                <w:sz w:val="24"/>
                <w:szCs w:val="24"/>
              </w:rPr>
              <w:t xml:space="preserve"> laikā pēc minēt</w:t>
            </w:r>
            <w:r w:rsidR="00D34731">
              <w:rPr>
                <w:sz w:val="24"/>
                <w:szCs w:val="24"/>
              </w:rPr>
              <w:t>ā</w:t>
            </w:r>
            <w:r>
              <w:rPr>
                <w:sz w:val="24"/>
                <w:szCs w:val="24"/>
              </w:rPr>
              <w:t xml:space="preserve"> </w:t>
            </w:r>
            <w:r w:rsidR="00C96AA9">
              <w:rPr>
                <w:sz w:val="24"/>
                <w:szCs w:val="24"/>
              </w:rPr>
              <w:t>Ministru kabineta 2016. gada 5</w:t>
            </w:r>
            <w:r w:rsidR="00C96AA9" w:rsidRPr="00B05771">
              <w:rPr>
                <w:sz w:val="24"/>
                <w:szCs w:val="24"/>
              </w:rPr>
              <w:t>. </w:t>
            </w:r>
            <w:r w:rsidR="00C96AA9">
              <w:rPr>
                <w:sz w:val="24"/>
                <w:szCs w:val="24"/>
              </w:rPr>
              <w:t xml:space="preserve">janvāra sēdes </w:t>
            </w:r>
            <w:proofErr w:type="spellStart"/>
            <w:r w:rsidR="00C96AA9">
              <w:rPr>
                <w:sz w:val="24"/>
                <w:szCs w:val="24"/>
              </w:rPr>
              <w:t>protokollēmuma</w:t>
            </w:r>
            <w:proofErr w:type="spellEnd"/>
            <w:r>
              <w:rPr>
                <w:sz w:val="24"/>
                <w:szCs w:val="24"/>
              </w:rPr>
              <w:t xml:space="preserve">, proti, </w:t>
            </w:r>
            <w:r w:rsidR="00C96AA9" w:rsidRPr="00E440C9">
              <w:rPr>
                <w:sz w:val="24"/>
                <w:szCs w:val="24"/>
              </w:rPr>
              <w:t>ar Ministru kabineta 2016.gada 14.jūnija noteikumiem Nr.375</w:t>
            </w:r>
            <w:r>
              <w:rPr>
                <w:sz w:val="24"/>
                <w:szCs w:val="24"/>
              </w:rPr>
              <w:t>,</w:t>
            </w:r>
            <w:r w:rsidR="00C96AA9">
              <w:rPr>
                <w:sz w:val="24"/>
                <w:szCs w:val="24"/>
              </w:rPr>
              <w:t xml:space="preserve"> ir apstiprināts jauns VRAA </w:t>
            </w:r>
            <w:r w:rsidR="00C96AA9" w:rsidRPr="00E440C9">
              <w:rPr>
                <w:sz w:val="24"/>
                <w:szCs w:val="24"/>
              </w:rPr>
              <w:t>nolikum</w:t>
            </w:r>
            <w:r w:rsidR="00C96AA9">
              <w:rPr>
                <w:sz w:val="24"/>
                <w:szCs w:val="24"/>
              </w:rPr>
              <w:t>s</w:t>
            </w:r>
            <w:r w:rsidR="00453AEB">
              <w:rPr>
                <w:sz w:val="24"/>
                <w:szCs w:val="24"/>
              </w:rPr>
              <w:t>.</w:t>
            </w:r>
          </w:p>
          <w:p w14:paraId="3D2A7A9C" w14:textId="29E74DE3" w:rsidR="008726AF" w:rsidRDefault="00BB193E" w:rsidP="008726AF">
            <w:pPr>
              <w:shd w:val="clear" w:color="auto" w:fill="FFFFFF"/>
              <w:spacing w:after="0" w:line="240" w:lineRule="auto"/>
              <w:ind w:firstLine="720"/>
              <w:jc w:val="both"/>
              <w:rPr>
                <w:sz w:val="24"/>
                <w:szCs w:val="24"/>
              </w:rPr>
            </w:pPr>
            <w:r w:rsidRPr="00E658F8">
              <w:rPr>
                <w:sz w:val="24"/>
                <w:szCs w:val="24"/>
              </w:rPr>
              <w:t xml:space="preserve">Ņemot vērā iepriekš minēto un to, ka </w:t>
            </w:r>
            <w:r>
              <w:rPr>
                <w:sz w:val="24"/>
                <w:szCs w:val="24"/>
              </w:rPr>
              <w:t>Likums stājas spēkā 2018.gada 1.</w:t>
            </w:r>
            <w:r w:rsidRPr="00E658F8">
              <w:rPr>
                <w:sz w:val="24"/>
                <w:szCs w:val="24"/>
              </w:rPr>
              <w:t xml:space="preserve">martā, </w:t>
            </w:r>
            <w:proofErr w:type="spellStart"/>
            <w:r w:rsidR="00D34731">
              <w:rPr>
                <w:sz w:val="24"/>
                <w:szCs w:val="24"/>
              </w:rPr>
              <w:t>V.</w:t>
            </w:r>
            <w:r w:rsidRPr="00E658F8">
              <w:rPr>
                <w:sz w:val="24"/>
                <w:szCs w:val="24"/>
              </w:rPr>
              <w:t>sadaļ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z w:val="24"/>
                <w:szCs w:val="24"/>
              </w:rPr>
              <w:t xml:space="preserve"> „Noslēguma jautājumi” </w:t>
            </w:r>
            <w:r w:rsidR="00A04AD0" w:rsidRPr="00E658F8">
              <w:rPr>
                <w:sz w:val="24"/>
                <w:szCs w:val="24"/>
              </w:rPr>
              <w:t>papildināta</w:t>
            </w:r>
            <w:r w:rsidR="00A04A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 33</w:t>
            </w:r>
            <w:r w:rsidRPr="00E658F8">
              <w:rPr>
                <w:sz w:val="24"/>
                <w:szCs w:val="24"/>
              </w:rPr>
              <w:t xml:space="preserve">.punktu, nosakot, ka noteikumu </w:t>
            </w:r>
            <w:r>
              <w:rPr>
                <w:sz w:val="24"/>
                <w:szCs w:val="24"/>
              </w:rPr>
              <w:t>14.</w:t>
            </w:r>
            <w:r w:rsidRPr="00E658F8">
              <w:rPr>
                <w:sz w:val="24"/>
                <w:szCs w:val="24"/>
              </w:rPr>
              <w:t xml:space="preserve">6.apakšpunkts </w:t>
            </w:r>
            <w:r>
              <w:rPr>
                <w:sz w:val="24"/>
                <w:szCs w:val="24"/>
              </w:rPr>
              <w:t>stājas spēkā 2018.gada 1.martā.</w:t>
            </w:r>
          </w:p>
          <w:p w14:paraId="07263AA6" w14:textId="05525C16" w:rsidR="00BB193E" w:rsidRPr="006C4D01" w:rsidRDefault="008726AF" w:rsidP="008726AF">
            <w:pPr>
              <w:shd w:val="clear" w:color="auto" w:fill="FFFFFF"/>
              <w:spacing w:after="0" w:line="240" w:lineRule="auto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Papildus ir izdarīts grozījums noteikumu</w:t>
            </w:r>
            <w:r w:rsidRPr="00E440C9">
              <w:rPr>
                <w:sz w:val="24"/>
                <w:szCs w:val="24"/>
              </w:rPr>
              <w:t xml:space="preserve"> Nr.375</w:t>
            </w:r>
            <w:r>
              <w:rPr>
                <w:sz w:val="24"/>
                <w:szCs w:val="24"/>
              </w:rPr>
              <w:t xml:space="preserve"> </w:t>
            </w:r>
            <w:r w:rsidRPr="00B055E5">
              <w:rPr>
                <w:sz w:val="24"/>
                <w:szCs w:val="24"/>
              </w:rPr>
              <w:t>4.2.apakšpunktā</w:t>
            </w:r>
            <w:r>
              <w:rPr>
                <w:sz w:val="24"/>
                <w:szCs w:val="24"/>
              </w:rPr>
              <w:t>,</w:t>
            </w:r>
            <w:r w:rsidRPr="00B055E5">
              <w:rPr>
                <w:sz w:val="24"/>
                <w:szCs w:val="24"/>
              </w:rPr>
              <w:t xml:space="preserve"> vārdus „vienotā valsts un pašvaldību pakalpojumu portāla” aizstā</w:t>
            </w:r>
            <w:r>
              <w:rPr>
                <w:sz w:val="24"/>
                <w:szCs w:val="24"/>
              </w:rPr>
              <w:t>jo</w:t>
            </w:r>
            <w:r w:rsidRPr="00B055E5">
              <w:rPr>
                <w:sz w:val="24"/>
                <w:szCs w:val="24"/>
              </w:rPr>
              <w:t>t ar vārdiem „valsts pārvaldes pakalpojumu portāla”.</w:t>
            </w:r>
            <w:r>
              <w:rPr>
                <w:sz w:val="24"/>
                <w:szCs w:val="24"/>
              </w:rPr>
              <w:t xml:space="preserve"> Grozījums veikt</w:t>
            </w:r>
            <w:r w:rsidR="00D34731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jo </w:t>
            </w:r>
            <w:r w:rsidRPr="00B055E5">
              <w:rPr>
                <w:sz w:val="24"/>
                <w:szCs w:val="24"/>
              </w:rPr>
              <w:t>2016.</w:t>
            </w:r>
            <w:r>
              <w:rPr>
                <w:sz w:val="24"/>
                <w:szCs w:val="24"/>
              </w:rPr>
              <w:t xml:space="preserve">gada 5.maijā tika izdarīti grozījumi </w:t>
            </w:r>
            <w:r w:rsidRPr="00B055E5">
              <w:rPr>
                <w:sz w:val="24"/>
                <w:szCs w:val="24"/>
              </w:rPr>
              <w:t>Valsts pārvaldes iekārtas likumā</w:t>
            </w:r>
            <w:r>
              <w:rPr>
                <w:sz w:val="24"/>
                <w:szCs w:val="24"/>
              </w:rPr>
              <w:t xml:space="preserve"> (</w:t>
            </w:r>
            <w:hyperlink r:id="rId8" w:tgtFrame="_blank" w:history="1">
              <w:r w:rsidRPr="00B055E5">
                <w:rPr>
                  <w:sz w:val="24"/>
                  <w:szCs w:val="24"/>
                </w:rPr>
                <w:t>Latvijas Vēstnesis</w:t>
              </w:r>
            </w:hyperlink>
            <w:r w:rsidRPr="00B055E5">
              <w:rPr>
                <w:sz w:val="24"/>
                <w:szCs w:val="24"/>
              </w:rPr>
              <w:t>, 100, nr.</w:t>
            </w:r>
            <w:r w:rsidRPr="008726AF">
              <w:rPr>
                <w:sz w:val="24"/>
                <w:szCs w:val="24"/>
              </w:rPr>
              <w:t xml:space="preserve"> 5672</w:t>
            </w:r>
            <w:r w:rsidRPr="00B055E5">
              <w:rPr>
                <w:sz w:val="24"/>
                <w:szCs w:val="24"/>
              </w:rPr>
              <w:t xml:space="preserve">), tai skaitā, </w:t>
            </w:r>
            <w:r>
              <w:rPr>
                <w:sz w:val="24"/>
                <w:szCs w:val="24"/>
              </w:rPr>
              <w:t xml:space="preserve">minētais </w:t>
            </w:r>
            <w:r w:rsidRPr="00B055E5">
              <w:rPr>
                <w:sz w:val="24"/>
                <w:szCs w:val="24"/>
              </w:rPr>
              <w:t xml:space="preserve">likums tika papildināts ar 100.pantu, kurā definēts </w:t>
            </w:r>
            <w:r w:rsidRPr="00B055E5">
              <w:rPr>
                <w:sz w:val="24"/>
                <w:szCs w:val="24"/>
              </w:rPr>
              <w:lastRenderedPageBreak/>
              <w:t xml:space="preserve">jauns nosaukums portālam </w:t>
            </w:r>
            <w:hyperlink r:id="rId9" w:history="1">
              <w:r w:rsidRPr="00B055E5">
                <w:rPr>
                  <w:sz w:val="24"/>
                  <w:szCs w:val="24"/>
                </w:rPr>
                <w:t>www.latvija.lv</w:t>
              </w:r>
            </w:hyperlink>
            <w:r w:rsidRPr="00B055E5">
              <w:rPr>
                <w:sz w:val="24"/>
                <w:szCs w:val="24"/>
              </w:rPr>
              <w:t xml:space="preserve">, proti, </w:t>
            </w:r>
            <w:r>
              <w:rPr>
                <w:sz w:val="24"/>
                <w:szCs w:val="24"/>
              </w:rPr>
              <w:t>„</w:t>
            </w:r>
            <w:r w:rsidRPr="00B055E5">
              <w:rPr>
                <w:sz w:val="24"/>
                <w:szCs w:val="24"/>
              </w:rPr>
              <w:t>valsts pārvaldes pakalpojumu portāls”.</w:t>
            </w:r>
          </w:p>
        </w:tc>
      </w:tr>
      <w:tr w:rsidR="00BB193E" w:rsidRPr="00B05771" w14:paraId="69BD2773" w14:textId="77777777" w:rsidTr="004E03CA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75AFF3" w14:textId="77777777" w:rsidR="00BB193E" w:rsidRPr="00B05771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EBC549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FC4A5B" w14:textId="646FC532" w:rsidR="00BB193E" w:rsidRPr="007F31A9" w:rsidRDefault="00056C70" w:rsidP="004E03CA">
            <w:pPr>
              <w:spacing w:after="120" w:line="240" w:lineRule="auto"/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VRAA.</w:t>
            </w:r>
          </w:p>
        </w:tc>
      </w:tr>
      <w:tr w:rsidR="00BB193E" w:rsidRPr="00B05771" w14:paraId="6AB44030" w14:textId="77777777" w:rsidTr="004E03CA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9F4EEE" w14:textId="77777777" w:rsidR="00BB193E" w:rsidRPr="00B05771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A3D1D6" w14:textId="77777777" w:rsidR="00BB193E" w:rsidRPr="00D96BE3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6BE3">
              <w:rPr>
                <w:rFonts w:eastAsia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040EB0" w14:textId="6B60321F" w:rsidR="00BB193E" w:rsidRPr="00606B91" w:rsidRDefault="00056C70" w:rsidP="00056C70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Nav.</w:t>
            </w:r>
          </w:p>
        </w:tc>
      </w:tr>
      <w:tr w:rsidR="00BB193E" w:rsidRPr="00B05771" w14:paraId="0B9011DE" w14:textId="77777777" w:rsidTr="004E03CA">
        <w:trPr>
          <w:trHeight w:val="781"/>
        </w:trPr>
        <w:tc>
          <w:tcPr>
            <w:tcW w:w="0" w:type="auto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00F71DE" w14:textId="77777777" w:rsidR="00BB193E" w:rsidRPr="00D96BE3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6BE3"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BB193E" w:rsidRPr="00B05771" w14:paraId="0C263539" w14:textId="77777777" w:rsidTr="004E03CA">
        <w:trPr>
          <w:trHeight w:val="372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10A1850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B538469" w14:textId="77777777" w:rsidR="00BB193E" w:rsidRPr="00D96BE3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6BE3">
              <w:rPr>
                <w:rFonts w:eastAsia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85D416" w14:textId="4DCFFF72" w:rsidR="00BB193E" w:rsidRPr="005F6BC6" w:rsidRDefault="005F6BC6" w:rsidP="005F6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Projekts tieši neietekmē sabiedrības mērķgrupas. Ņemot vērā to, ka P</w:t>
            </w:r>
            <w:r w:rsidR="00BB193E" w:rsidRPr="0000355C">
              <w:rPr>
                <w:sz w:val="24"/>
                <w:szCs w:val="24"/>
              </w:rPr>
              <w:t xml:space="preserve">rojekts </w:t>
            </w:r>
            <w:r>
              <w:rPr>
                <w:sz w:val="24"/>
                <w:szCs w:val="24"/>
              </w:rPr>
              <w:t xml:space="preserve">nodrošina to, ka VRAA pildīs e-adrešu IS Pārziņa pienākumus, Projekts netieši </w:t>
            </w:r>
            <w:r w:rsidR="00BB193E" w:rsidRPr="0000355C">
              <w:rPr>
                <w:sz w:val="24"/>
                <w:szCs w:val="24"/>
              </w:rPr>
              <w:t>skar visus oficiālās e</w:t>
            </w:r>
            <w:r w:rsidR="00BB193E">
              <w:rPr>
                <w:sz w:val="24"/>
                <w:szCs w:val="24"/>
              </w:rPr>
              <w:t xml:space="preserve">lektroniskās </w:t>
            </w:r>
            <w:r w:rsidR="00BB193E" w:rsidRPr="0000355C">
              <w:rPr>
                <w:sz w:val="24"/>
                <w:szCs w:val="24"/>
              </w:rPr>
              <w:t>adreses lietotājus</w:t>
            </w:r>
            <w:r>
              <w:rPr>
                <w:sz w:val="24"/>
                <w:szCs w:val="24"/>
              </w:rPr>
              <w:t>.</w:t>
            </w:r>
          </w:p>
        </w:tc>
      </w:tr>
      <w:tr w:rsidR="00BB193E" w:rsidRPr="00B05771" w14:paraId="72F108AD" w14:textId="77777777" w:rsidTr="004E03CA">
        <w:trPr>
          <w:trHeight w:val="40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0D48E65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67857E" w14:textId="77777777" w:rsidR="00BB193E" w:rsidRPr="00D96BE3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6BE3">
              <w:rPr>
                <w:rFonts w:eastAsia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791395" w14:textId="79A30B9F" w:rsidR="00BB193E" w:rsidRPr="00D357E3" w:rsidRDefault="005F6BC6" w:rsidP="005F6B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Projekts tieši neietekmē tautsaimniecību </w:t>
            </w:r>
            <w:r w:rsidRPr="00D96BE3">
              <w:rPr>
                <w:rFonts w:eastAsia="Times New Roman" w:cs="Times New Roman"/>
                <w:sz w:val="24"/>
                <w:szCs w:val="24"/>
                <w:lang w:eastAsia="lv-LV"/>
              </w:rPr>
              <w:t>un administratīvo slogu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sz w:val="24"/>
                <w:szCs w:val="24"/>
              </w:rPr>
              <w:t xml:space="preserve">Nodrošinot Likuma īstenošanu un </w:t>
            </w:r>
            <w:r w:rsidRPr="0000355C">
              <w:rPr>
                <w:sz w:val="24"/>
                <w:szCs w:val="24"/>
              </w:rPr>
              <w:t>oficiālās e</w:t>
            </w:r>
            <w:r>
              <w:rPr>
                <w:sz w:val="24"/>
                <w:szCs w:val="24"/>
              </w:rPr>
              <w:t xml:space="preserve">lektroniskās </w:t>
            </w:r>
            <w:r w:rsidRPr="0000355C">
              <w:rPr>
                <w:sz w:val="24"/>
                <w:szCs w:val="24"/>
              </w:rPr>
              <w:t>adreses</w:t>
            </w:r>
            <w:r>
              <w:rPr>
                <w:sz w:val="24"/>
                <w:szCs w:val="24"/>
              </w:rPr>
              <w:t xml:space="preserve"> ieviešanu, t</w:t>
            </w:r>
            <w:r w:rsidR="00BB193E" w:rsidRPr="00D357E3">
              <w:rPr>
                <w:rFonts w:eastAsia="Times New Roman" w:cs="Times New Roman"/>
                <w:sz w:val="24"/>
                <w:szCs w:val="24"/>
                <w:lang w:eastAsia="lv-LV"/>
              </w:rPr>
              <w:t>iks samazināts administratīvais slogs valsts pārvaldē, iedzīvotājiem un uzņēmējiem.</w:t>
            </w:r>
          </w:p>
        </w:tc>
      </w:tr>
      <w:tr w:rsidR="00BB193E" w:rsidRPr="00B05771" w14:paraId="6F19106E" w14:textId="77777777" w:rsidTr="004E03CA">
        <w:trPr>
          <w:trHeight w:val="40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3E6D4FA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98545AC" w14:textId="77777777" w:rsidR="00BB193E" w:rsidRPr="00D96BE3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D96BE3">
              <w:rPr>
                <w:rFonts w:eastAsia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8CEC2EF" w14:textId="77777777" w:rsidR="00BB193E" w:rsidRPr="00D357E3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Projekts šo jomu neskar</w:t>
            </w:r>
            <w:r w:rsidRPr="00D357E3">
              <w:rPr>
                <w:rFonts w:eastAsia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BB193E" w:rsidRPr="00B05771" w14:paraId="4E387E02" w14:textId="77777777" w:rsidTr="004E03CA">
        <w:trPr>
          <w:trHeight w:val="276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984259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3629DE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F12C2C" w14:textId="77777777" w:rsidR="00BB193E" w:rsidRPr="00D357E3" w:rsidRDefault="00BB193E" w:rsidP="004E03CA">
            <w:pPr>
              <w:spacing w:before="100" w:beforeAutospacing="1" w:after="100" w:afterAutospacing="1" w:line="293" w:lineRule="atLeast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  <w:tr w:rsidR="00BB193E" w:rsidRPr="00B05771" w14:paraId="40AD144C" w14:textId="77777777" w:rsidTr="004E03CA">
        <w:tblPrEx>
          <w:jc w:val="center"/>
        </w:tblPrEx>
        <w:trPr>
          <w:trHeight w:val="537"/>
          <w:jc w:val="center"/>
        </w:trPr>
        <w:tc>
          <w:tcPr>
            <w:tcW w:w="0" w:type="auto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46ED63" w14:textId="77777777" w:rsidR="00BB193E" w:rsidRDefault="00BB193E" w:rsidP="004E03CA"/>
          <w:tbl>
            <w:tblPr>
              <w:tblW w:w="5000" w:type="pct"/>
              <w:tblBorders>
                <w:top w:val="outset" w:sz="6" w:space="0" w:color="414142"/>
                <w:left w:val="outset" w:sz="6" w:space="0" w:color="414142"/>
                <w:bottom w:val="outset" w:sz="6" w:space="0" w:color="414142"/>
                <w:right w:val="outset" w:sz="6" w:space="0" w:color="414142"/>
              </w:tblBorders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2717"/>
              <w:gridCol w:w="5886"/>
            </w:tblGrid>
            <w:tr w:rsidR="00BB193E" w:rsidRPr="00811E82" w14:paraId="2460E485" w14:textId="77777777" w:rsidTr="004E03CA">
              <w:trPr>
                <w:trHeight w:val="420"/>
              </w:trPr>
              <w:tc>
                <w:tcPr>
                  <w:tcW w:w="5000" w:type="pct"/>
                  <w:gridSpan w:val="3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vAlign w:val="center"/>
                  <w:hideMark/>
                </w:tcPr>
                <w:p w14:paraId="040DE6EE" w14:textId="77777777" w:rsidR="00BB193E" w:rsidRPr="00811E82" w:rsidRDefault="00BB193E" w:rsidP="004E03CA">
                  <w:pPr>
                    <w:spacing w:before="100" w:beforeAutospacing="1" w:after="100" w:afterAutospacing="1" w:line="293" w:lineRule="atLeast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lv-LV"/>
                    </w:rPr>
                    <w:t>VI. Sabiedrības līdzdalība un komunikācijas aktivitātes</w:t>
                  </w:r>
                </w:p>
              </w:tc>
            </w:tr>
            <w:tr w:rsidR="00BB193E" w:rsidRPr="00811E82" w14:paraId="382F341B" w14:textId="77777777" w:rsidTr="004E03CA">
              <w:trPr>
                <w:trHeight w:val="540"/>
              </w:trPr>
              <w:tc>
                <w:tcPr>
                  <w:tcW w:w="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342B94AA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1.</w:t>
                  </w:r>
                </w:p>
              </w:tc>
              <w:tc>
                <w:tcPr>
                  <w:tcW w:w="150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06F30924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Plānotās sabiedrības līdzdalības un komunikācijas aktivitātes saistībā ar projektu</w:t>
                  </w:r>
                </w:p>
              </w:tc>
              <w:tc>
                <w:tcPr>
                  <w:tcW w:w="3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34B25337" w14:textId="6305811C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Sabiedrība tika informēta par projekta izstrādi </w:t>
                  </w:r>
                  <w:r w:rsidR="00F95750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2016.gada 13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.septembrī </w:t>
                  </w: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ievietojot informāciju par to VARAM tīmekļa vietnē </w:t>
                  </w:r>
                  <w:hyperlink r:id="rId10" w:history="1">
                    <w:r w:rsidRPr="00576AA1">
                      <w:rPr>
                        <w:rFonts w:eastAsia="Times New Roman" w:cs="Times New Roman"/>
                        <w:sz w:val="24"/>
                        <w:szCs w:val="24"/>
                        <w:lang w:eastAsia="lv-LV"/>
                      </w:rPr>
                      <w:t>www.varam.gov.lv</w:t>
                    </w:r>
                  </w:hyperlink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 sadaļā</w:t>
                  </w:r>
                  <w:r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 „Normatīvo aktu projekti e-pārvaldes jomā”.</w:t>
                  </w:r>
                </w:p>
              </w:tc>
            </w:tr>
            <w:tr w:rsidR="00BB193E" w:rsidRPr="00811E82" w14:paraId="26D7F5CD" w14:textId="77777777" w:rsidTr="004E03CA">
              <w:trPr>
                <w:trHeight w:val="330"/>
              </w:trPr>
              <w:tc>
                <w:tcPr>
                  <w:tcW w:w="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05EEC275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2.</w:t>
                  </w:r>
                </w:p>
              </w:tc>
              <w:tc>
                <w:tcPr>
                  <w:tcW w:w="150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33A6C365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Sabiedrības līdzdalība projekta izstrādē</w:t>
                  </w:r>
                </w:p>
              </w:tc>
              <w:tc>
                <w:tcPr>
                  <w:tcW w:w="3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1FA2B8B5" w14:textId="67195441" w:rsidR="00BB193E" w:rsidRPr="00811E82" w:rsidRDefault="00F95750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No 2016.gada 13</w:t>
                  </w:r>
                  <w:r w:rsidR="00BB193E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.septembra s</w:t>
                  </w:r>
                  <w:r w:rsidR="00BB193E"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abiedrības pārstāvji varēja iepazīties ar projektu VARAM tīmekļa vietnē </w:t>
                  </w:r>
                  <w:hyperlink r:id="rId11" w:history="1">
                    <w:r w:rsidR="00BB193E" w:rsidRPr="00576AA1">
                      <w:rPr>
                        <w:rFonts w:eastAsia="Times New Roman" w:cs="Times New Roman"/>
                        <w:sz w:val="24"/>
                        <w:szCs w:val="24"/>
                        <w:lang w:eastAsia="lv-LV"/>
                      </w:rPr>
                      <w:t>www.varam.gov.lv</w:t>
                    </w:r>
                  </w:hyperlink>
                  <w:r w:rsidR="00BB193E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 </w:t>
                  </w:r>
                  <w:r w:rsidR="00BB193E"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sadaļā</w:t>
                  </w:r>
                  <w:r w:rsidR="00BB193E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 xml:space="preserve"> „Normatīvo aktu projekti e-pārvaldes jomā”.</w:t>
                  </w:r>
                </w:p>
                <w:p w14:paraId="4094C861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Sabiedrības pārstāvji var izteikt savu viedokli arī piesakoties paust atzinumu, kad projekts ir izsludināts Valsts sekretāru sanāksmē.</w:t>
                  </w:r>
                </w:p>
              </w:tc>
            </w:tr>
            <w:tr w:rsidR="00BB193E" w:rsidRPr="00811E82" w14:paraId="353B793B" w14:textId="77777777" w:rsidTr="004E03CA">
              <w:trPr>
                <w:trHeight w:val="465"/>
              </w:trPr>
              <w:tc>
                <w:tcPr>
                  <w:tcW w:w="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45FD74AA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3.</w:t>
                  </w:r>
                </w:p>
              </w:tc>
              <w:tc>
                <w:tcPr>
                  <w:tcW w:w="150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27718AA1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Sabiedrības līdzdalības rezultāti</w:t>
                  </w:r>
                </w:p>
              </w:tc>
              <w:tc>
                <w:tcPr>
                  <w:tcW w:w="3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49E01968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BB193E" w:rsidRPr="00811E82" w14:paraId="6427AD6B" w14:textId="77777777" w:rsidTr="004E03CA">
              <w:trPr>
                <w:trHeight w:val="465"/>
              </w:trPr>
              <w:tc>
                <w:tcPr>
                  <w:tcW w:w="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45A6AD17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4.</w:t>
                  </w:r>
                </w:p>
              </w:tc>
              <w:tc>
                <w:tcPr>
                  <w:tcW w:w="150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264B3156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Cita informācija</w:t>
                  </w:r>
                </w:p>
              </w:tc>
              <w:tc>
                <w:tcPr>
                  <w:tcW w:w="3250" w:type="pct"/>
                  <w:tcBorders>
                    <w:top w:val="outset" w:sz="6" w:space="0" w:color="414142"/>
                    <w:left w:val="outset" w:sz="6" w:space="0" w:color="414142"/>
                    <w:bottom w:val="outset" w:sz="6" w:space="0" w:color="414142"/>
                    <w:right w:val="outset" w:sz="6" w:space="0" w:color="414142"/>
                  </w:tcBorders>
                  <w:shd w:val="clear" w:color="auto" w:fill="FFFFFF"/>
                  <w:hideMark/>
                </w:tcPr>
                <w:p w14:paraId="2DB06BE3" w14:textId="77777777" w:rsidR="00BB193E" w:rsidRPr="00811E82" w:rsidRDefault="00BB193E" w:rsidP="004E03CA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</w:pPr>
                  <w:r w:rsidRPr="00811E82">
                    <w:rPr>
                      <w:rFonts w:eastAsia="Times New Roman" w:cs="Times New Roman"/>
                      <w:sz w:val="24"/>
                      <w:szCs w:val="24"/>
                      <w:lang w:eastAsia="lv-LV"/>
                    </w:rPr>
                    <w:t>Nav.</w:t>
                  </w:r>
                </w:p>
              </w:tc>
            </w:tr>
          </w:tbl>
          <w:p w14:paraId="6134C66C" w14:textId="77777777" w:rsidR="00BB193E" w:rsidRPr="00B05771" w:rsidRDefault="00BB193E" w:rsidP="004E03CA">
            <w:pPr>
              <w:spacing w:before="100" w:beforeAutospacing="1" w:after="100" w:afterAutospacing="1" w:line="293" w:lineRule="atLeast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11E82"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</w:t>
            </w:r>
            <w:r w:rsidRPr="00B05771">
              <w:rPr>
                <w:rFonts w:eastAsia="Times New Roman" w:cs="Times New Roman"/>
                <w:b/>
                <w:bCs/>
                <w:sz w:val="24"/>
                <w:szCs w:val="24"/>
                <w:lang w:eastAsia="lv-LV"/>
              </w:rPr>
              <w:t xml:space="preserve"> un tās ietekme uz institūcijām</w:t>
            </w:r>
          </w:p>
        </w:tc>
      </w:tr>
      <w:tr w:rsidR="00BB193E" w:rsidRPr="00B05771" w14:paraId="33B4C694" w14:textId="77777777" w:rsidTr="004E03CA">
        <w:tblPrEx>
          <w:jc w:val="center"/>
        </w:tblPrEx>
        <w:trPr>
          <w:trHeight w:val="336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F07323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9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57DE328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678DB9" w14:textId="7E078B9B" w:rsidR="00BB193E" w:rsidRPr="00D61851" w:rsidRDefault="00D61851" w:rsidP="00D6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61851">
              <w:rPr>
                <w:sz w:val="24"/>
                <w:szCs w:val="24"/>
              </w:rPr>
              <w:t>VRAA</w:t>
            </w:r>
            <w:r>
              <w:rPr>
                <w:sz w:val="24"/>
                <w:szCs w:val="24"/>
              </w:rPr>
              <w:t>, VARAM</w:t>
            </w:r>
            <w:r w:rsidRPr="00D61851">
              <w:rPr>
                <w:sz w:val="24"/>
                <w:szCs w:val="24"/>
              </w:rPr>
              <w:t>.</w:t>
            </w:r>
          </w:p>
        </w:tc>
      </w:tr>
      <w:tr w:rsidR="00BB193E" w:rsidRPr="00B05771" w14:paraId="189777D1" w14:textId="77777777" w:rsidTr="004E03CA">
        <w:tblPrEx>
          <w:jc w:val="center"/>
        </w:tblPrEx>
        <w:trPr>
          <w:trHeight w:val="360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32E379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9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4D6C46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</w:p>
          <w:p w14:paraId="653FB908" w14:textId="77777777" w:rsidR="00BB193E" w:rsidRPr="00CD5699" w:rsidRDefault="00BB193E" w:rsidP="004E03CA">
            <w:pPr>
              <w:spacing w:before="100" w:beforeAutospacing="1" w:after="100" w:afterAutospacing="1" w:line="293" w:lineRule="atLeast"/>
              <w:rPr>
                <w:rFonts w:eastAsia="Times New Roman" w:cs="Times New Roman"/>
                <w:i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Jaunu institūciju izveide, esošu </w:t>
            </w: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lastRenderedPageBreak/>
              <w:t>institūciju likvidācija vai reorganizācija, to ietekme uz institūcijas cilvēkresursiem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C2BF13" w14:textId="4301185C" w:rsidR="00F22A28" w:rsidRDefault="00BB193E" w:rsidP="00F22A28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lastRenderedPageBreak/>
              <w:t xml:space="preserve">Projekts </w:t>
            </w:r>
            <w:r w:rsidR="00F22A28">
              <w:rPr>
                <w:rFonts w:eastAsia="Times New Roman" w:cs="Times New Roman"/>
                <w:sz w:val="24"/>
                <w:szCs w:val="24"/>
                <w:lang w:eastAsia="lv-LV"/>
              </w:rPr>
              <w:t>paplašinās VRAA funkcijas</w:t>
            </w:r>
            <w:r w:rsidR="00D61851">
              <w:rPr>
                <w:rFonts w:eastAsia="Times New Roman" w:cs="Times New Roman"/>
                <w:sz w:val="24"/>
                <w:szCs w:val="24"/>
                <w:lang w:eastAsia="lv-LV"/>
              </w:rPr>
              <w:t>, uzdevumu</w:t>
            </w:r>
            <w:r w:rsidR="00F22A28">
              <w:rPr>
                <w:rFonts w:eastAsia="Times New Roman" w:cs="Times New Roman"/>
                <w:sz w:val="24"/>
                <w:szCs w:val="24"/>
                <w:lang w:eastAsia="lv-LV"/>
              </w:rPr>
              <w:t>s</w:t>
            </w:r>
            <w:r w:rsidR="00D61851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 un pienākum</w:t>
            </w:r>
            <w:r w:rsidR="00F22A28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us, </w:t>
            </w:r>
            <w:r w:rsidR="00D61851">
              <w:rPr>
                <w:rFonts w:eastAsia="Times New Roman" w:cs="Times New Roman"/>
                <w:sz w:val="24"/>
                <w:szCs w:val="24"/>
                <w:lang w:eastAsia="lv-LV"/>
              </w:rPr>
              <w:t>atbilstoši aktuālajai likumdošanai (Likumam)</w:t>
            </w:r>
            <w:r w:rsidR="00F22A28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, </w:t>
            </w:r>
            <w:r w:rsidR="00F22A28">
              <w:rPr>
                <w:sz w:val="24"/>
                <w:szCs w:val="24"/>
              </w:rPr>
              <w:t>kas saistīts ar e-adrešu IS Pārziņa pienākumu veikšanu.</w:t>
            </w:r>
          </w:p>
          <w:p w14:paraId="58AA4EA2" w14:textId="65C73323" w:rsidR="00BB193E" w:rsidRPr="002E03CF" w:rsidRDefault="00F22A28" w:rsidP="00F22A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62043">
              <w:rPr>
                <w:rFonts w:eastAsia="Times New Roman" w:cs="Times New Roman"/>
                <w:sz w:val="24"/>
                <w:szCs w:val="24"/>
                <w:lang w:eastAsia="lv-LV"/>
              </w:rPr>
              <w:t>Jaunu institūciju izveide, esošu institūciju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 likvidācija 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lastRenderedPageBreak/>
              <w:t>vai reorganizācija nav plānota.</w:t>
            </w:r>
          </w:p>
        </w:tc>
      </w:tr>
      <w:tr w:rsidR="00BB193E" w:rsidRPr="00B05771" w14:paraId="4ECA0AD0" w14:textId="77777777" w:rsidTr="004E03CA">
        <w:tblPrEx>
          <w:jc w:val="center"/>
        </w:tblPrEx>
        <w:trPr>
          <w:trHeight w:val="312"/>
          <w:jc w:val="center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5DC5409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9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909F34" w14:textId="77777777" w:rsidR="00BB193E" w:rsidRPr="00B05771" w:rsidRDefault="00BB193E" w:rsidP="004E03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B05771">
              <w:rPr>
                <w:rFonts w:eastAsia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388818" w14:textId="573DF907" w:rsidR="00BB193E" w:rsidRPr="0066768C" w:rsidRDefault="007D0485" w:rsidP="007D0485">
            <w:pPr>
              <w:spacing w:before="100" w:beforeAutospacing="1" w:after="100" w:afterAutospacing="1" w:line="293" w:lineRule="atLeast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Ir jāpieņem 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zināšanai, ka jautājums par 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VRAA 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nepieciešamo finansējumu darbavietu uzturēšanai un darbinieku atlīdzībai, tai skaitā, lai nodrošinātu 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e-adrešu IS Pārziņa pienākumu veikšanu un e-adrešu IS 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uzturēšanu, 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ir jāizskata 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Ministru kabinetā likumprojekta par valsts budžetu 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2018.gadam 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>un likumprojekta „Par vid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ēja termiņa budžeta ietvaru 2018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>., 201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9. un 2020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. gadam” sagatavošanas procesā kopā ar visu ministriju un centrālo valsts iestāžu iesniegtajiem priekšlikumiem jaunajām politikas iniciatīvām, saskaņā ar 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Likumu un </w:t>
            </w:r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likumprojekta anotāciju, kas apstiprināta ar Ministru kabineta 2016. gada 5. janvāra sēdes </w:t>
            </w:r>
            <w:proofErr w:type="spellStart"/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>protokollēmuma</w:t>
            </w:r>
            <w:proofErr w:type="spellEnd"/>
            <w:r w:rsidRPr="00337A9F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 (prot. Nr. 1 28.§) 5. punktu.</w:t>
            </w:r>
          </w:p>
        </w:tc>
      </w:tr>
    </w:tbl>
    <w:p w14:paraId="380D9E69" w14:textId="77777777" w:rsidR="00BB193E" w:rsidRDefault="00BB193E" w:rsidP="00BB193E">
      <w:pPr>
        <w:spacing w:before="120"/>
        <w:rPr>
          <w:rFonts w:cs="Times New Roman"/>
          <w:sz w:val="24"/>
          <w:szCs w:val="24"/>
        </w:rPr>
      </w:pPr>
    </w:p>
    <w:p w14:paraId="7D82FB9B" w14:textId="61266BE0" w:rsidR="00BB193E" w:rsidRPr="0066768C" w:rsidRDefault="002202FD" w:rsidP="00BB193E">
      <w:pPr>
        <w:spacing w:before="1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</w:t>
      </w:r>
      <w:r w:rsidR="00BB193E" w:rsidRPr="0066768C">
        <w:rPr>
          <w:rFonts w:cs="Times New Roman"/>
          <w:sz w:val="24"/>
          <w:szCs w:val="24"/>
        </w:rPr>
        <w:t>rojekts neskar</w:t>
      </w:r>
      <w:r>
        <w:rPr>
          <w:rFonts w:cs="Times New Roman"/>
          <w:sz w:val="24"/>
          <w:szCs w:val="24"/>
        </w:rPr>
        <w:t xml:space="preserve"> anotācijas</w:t>
      </w:r>
      <w:r w:rsidR="00BB193E" w:rsidRPr="0066768C">
        <w:rPr>
          <w:rFonts w:cs="Times New Roman"/>
          <w:sz w:val="24"/>
          <w:szCs w:val="24"/>
        </w:rPr>
        <w:t xml:space="preserve"> III., IV. un V.  sadaļā ietvertās jomas.</w:t>
      </w:r>
    </w:p>
    <w:p w14:paraId="75907CA3" w14:textId="77777777" w:rsidR="00BB193E" w:rsidRDefault="00BB193E" w:rsidP="00C31473">
      <w:pPr>
        <w:shd w:val="clear" w:color="auto" w:fill="FFFFFF"/>
        <w:spacing w:before="45" w:after="0" w:line="248" w:lineRule="atLeast"/>
        <w:ind w:firstLine="300"/>
        <w:jc w:val="center"/>
        <w:rPr>
          <w:rFonts w:eastAsia="Times New Roman" w:cs="Times New Roman"/>
          <w:iCs/>
          <w:sz w:val="24"/>
          <w:szCs w:val="24"/>
          <w:lang w:eastAsia="lv-LV"/>
        </w:rPr>
      </w:pPr>
    </w:p>
    <w:p w14:paraId="6BF52A29" w14:textId="006D46A9" w:rsidR="00D246FC" w:rsidRPr="0066768C" w:rsidRDefault="00D246FC" w:rsidP="00D246FC">
      <w:pPr>
        <w:spacing w:before="120"/>
        <w:rPr>
          <w:rFonts w:cs="Times New Roman"/>
          <w:sz w:val="24"/>
          <w:szCs w:val="24"/>
        </w:rPr>
      </w:pPr>
      <w:r w:rsidRPr="0066768C">
        <w:rPr>
          <w:rFonts w:cs="Times New Roman"/>
          <w:sz w:val="24"/>
          <w:szCs w:val="24"/>
        </w:rPr>
        <w:t xml:space="preserve">Vides aizsardzības un reģionālās attīstības ministrs </w:t>
      </w:r>
      <w:r w:rsidRPr="0066768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hyperlink r:id="rId12" w:history="1">
        <w:r w:rsidRPr="0066768C">
          <w:rPr>
            <w:rFonts w:cs="Times New Roman"/>
            <w:sz w:val="24"/>
            <w:szCs w:val="24"/>
          </w:rPr>
          <w:t>K</w:t>
        </w:r>
        <w:r w:rsidR="00F21AF5">
          <w:rPr>
            <w:rFonts w:cs="Times New Roman"/>
            <w:sz w:val="24"/>
            <w:szCs w:val="24"/>
          </w:rPr>
          <w:t>.</w:t>
        </w:r>
        <w:r w:rsidRPr="0066768C">
          <w:rPr>
            <w:rFonts w:cs="Times New Roman"/>
            <w:sz w:val="24"/>
            <w:szCs w:val="24"/>
          </w:rPr>
          <w:t xml:space="preserve"> Gerhards</w:t>
        </w:r>
      </w:hyperlink>
      <w:r w:rsidRPr="0066768C">
        <w:rPr>
          <w:rFonts w:cs="Times New Roman"/>
          <w:sz w:val="24"/>
          <w:szCs w:val="24"/>
        </w:rPr>
        <w:t xml:space="preserve"> </w:t>
      </w:r>
    </w:p>
    <w:p w14:paraId="61E63D1F" w14:textId="7B3C7EC2" w:rsidR="00D246FC" w:rsidRPr="0066768C" w:rsidRDefault="00D246FC" w:rsidP="00D246FC">
      <w:pPr>
        <w:spacing w:before="120"/>
        <w:rPr>
          <w:rFonts w:cs="Times New Roman"/>
          <w:sz w:val="24"/>
          <w:szCs w:val="24"/>
        </w:rPr>
      </w:pPr>
      <w:r w:rsidRPr="0066768C">
        <w:rPr>
          <w:rFonts w:cs="Times New Roman"/>
          <w:sz w:val="24"/>
          <w:szCs w:val="24"/>
        </w:rPr>
        <w:t xml:space="preserve">Vizē: valsts sekretārs </w:t>
      </w:r>
      <w:r w:rsidRPr="0066768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66768C">
        <w:rPr>
          <w:rFonts w:cs="Times New Roman"/>
          <w:sz w:val="24"/>
          <w:szCs w:val="24"/>
        </w:rPr>
        <w:t>R</w:t>
      </w:r>
      <w:r w:rsidR="00F21AF5">
        <w:rPr>
          <w:rFonts w:cs="Times New Roman"/>
          <w:sz w:val="24"/>
          <w:szCs w:val="24"/>
        </w:rPr>
        <w:t>.</w:t>
      </w:r>
      <w:r w:rsidRPr="0066768C">
        <w:rPr>
          <w:rFonts w:cs="Times New Roman"/>
          <w:sz w:val="24"/>
          <w:szCs w:val="24"/>
        </w:rPr>
        <w:t>Muciņš</w:t>
      </w:r>
    </w:p>
    <w:p w14:paraId="4F04FD74" w14:textId="77777777" w:rsidR="00D246FC" w:rsidRDefault="00D246FC" w:rsidP="00BA7618">
      <w:pPr>
        <w:widowControl w:val="0"/>
        <w:tabs>
          <w:tab w:val="left" w:pos="6521"/>
        </w:tabs>
        <w:spacing w:after="0" w:line="240" w:lineRule="auto"/>
        <w:jc w:val="both"/>
        <w:outlineLvl w:val="2"/>
        <w:rPr>
          <w:noProof/>
          <w:sz w:val="24"/>
          <w:szCs w:val="24"/>
        </w:rPr>
      </w:pPr>
    </w:p>
    <w:p w14:paraId="1A055B86" w14:textId="77777777" w:rsidR="002202FD" w:rsidRDefault="002202FD" w:rsidP="00BA7618">
      <w:pPr>
        <w:widowControl w:val="0"/>
        <w:tabs>
          <w:tab w:val="left" w:pos="6521"/>
        </w:tabs>
        <w:spacing w:after="0" w:line="240" w:lineRule="auto"/>
        <w:jc w:val="both"/>
        <w:outlineLvl w:val="2"/>
        <w:rPr>
          <w:noProof/>
          <w:sz w:val="24"/>
          <w:szCs w:val="24"/>
        </w:rPr>
      </w:pPr>
    </w:p>
    <w:p w14:paraId="5A94F3C7" w14:textId="77777777" w:rsidR="002202FD" w:rsidRDefault="002202FD" w:rsidP="00BA7618">
      <w:pPr>
        <w:widowControl w:val="0"/>
        <w:tabs>
          <w:tab w:val="left" w:pos="6521"/>
        </w:tabs>
        <w:spacing w:after="0" w:line="240" w:lineRule="auto"/>
        <w:jc w:val="both"/>
        <w:outlineLvl w:val="2"/>
        <w:rPr>
          <w:noProof/>
          <w:sz w:val="24"/>
          <w:szCs w:val="24"/>
        </w:rPr>
      </w:pPr>
    </w:p>
    <w:p w14:paraId="2B504C0E" w14:textId="77777777" w:rsidR="00AF7D04" w:rsidRDefault="00AF7D04" w:rsidP="00D246FC"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2016.09.13. 12:17</w:t>
      </w:r>
    </w:p>
    <w:p w14:paraId="6F8C5861" w14:textId="42826F3B" w:rsidR="00D246FC" w:rsidRPr="000B5A48" w:rsidRDefault="00610C88" w:rsidP="00D246FC">
      <w:pPr>
        <w:spacing w:after="0" w:line="240" w:lineRule="auto"/>
        <w:rPr>
          <w:rFonts w:cs="Times New Roman"/>
          <w:sz w:val="20"/>
          <w:szCs w:val="20"/>
        </w:rPr>
      </w:pPr>
      <w:bookmarkStart w:id="0" w:name="_GoBack"/>
      <w:bookmarkEnd w:id="0"/>
      <w:r>
        <w:rPr>
          <w:rFonts w:cs="Times New Roman"/>
          <w:sz w:val="20"/>
          <w:szCs w:val="20"/>
        </w:rPr>
        <w:t>695</w:t>
      </w:r>
    </w:p>
    <w:p w14:paraId="76276617" w14:textId="77777777" w:rsidR="00D246FC" w:rsidRPr="00DB74B2" w:rsidRDefault="00D246FC" w:rsidP="00D246FC">
      <w:pPr>
        <w:spacing w:after="0" w:line="240" w:lineRule="auto"/>
        <w:rPr>
          <w:sz w:val="20"/>
          <w:szCs w:val="20"/>
        </w:rPr>
      </w:pPr>
      <w:r w:rsidRPr="00DB74B2">
        <w:rPr>
          <w:sz w:val="20"/>
          <w:szCs w:val="20"/>
        </w:rPr>
        <w:t>Aigars Stirna</w:t>
      </w:r>
    </w:p>
    <w:p w14:paraId="7BD56B90" w14:textId="77777777" w:rsidR="00FA5C40" w:rsidRPr="00D246FC" w:rsidRDefault="00D246FC" w:rsidP="00D246FC">
      <w:pPr>
        <w:spacing w:after="0" w:line="240" w:lineRule="auto"/>
        <w:rPr>
          <w:sz w:val="20"/>
          <w:szCs w:val="20"/>
        </w:rPr>
      </w:pPr>
      <w:r w:rsidRPr="00DB74B2">
        <w:rPr>
          <w:sz w:val="20"/>
          <w:szCs w:val="20"/>
        </w:rPr>
        <w:t xml:space="preserve">67026542, </w:t>
      </w:r>
      <w:hyperlink r:id="rId13" w:history="1">
        <w:r w:rsidRPr="00DB74B2">
          <w:rPr>
            <w:rStyle w:val="Hyperlink"/>
            <w:sz w:val="20"/>
            <w:szCs w:val="20"/>
          </w:rPr>
          <w:t>aigars.stirna@varam.gov.lv</w:t>
        </w:r>
      </w:hyperlink>
      <w:r w:rsidRPr="00DB74B2">
        <w:rPr>
          <w:sz w:val="20"/>
          <w:szCs w:val="20"/>
        </w:rPr>
        <w:t xml:space="preserve"> </w:t>
      </w:r>
    </w:p>
    <w:sectPr w:rsidR="00FA5C40" w:rsidRPr="00D246FC" w:rsidSect="00015DA8">
      <w:footerReference w:type="default" r:id="rId14"/>
      <w:pgSz w:w="11906" w:h="16838" w:code="9"/>
      <w:pgMar w:top="1418" w:right="1134" w:bottom="1134" w:left="1701" w:header="170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1E7854" w15:done="0"/>
  <w15:commentEx w15:paraId="14F78663" w15:done="0"/>
  <w15:commentEx w15:paraId="430C2B76" w15:done="0"/>
  <w15:commentEx w15:paraId="54AC206E" w15:done="0"/>
  <w15:commentEx w15:paraId="3B39E9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E8CF6" w14:textId="77777777" w:rsidR="00506AD0" w:rsidRDefault="00506AD0" w:rsidP="004A65CC">
      <w:pPr>
        <w:spacing w:after="0" w:line="240" w:lineRule="auto"/>
      </w:pPr>
      <w:r>
        <w:separator/>
      </w:r>
    </w:p>
  </w:endnote>
  <w:endnote w:type="continuationSeparator" w:id="0">
    <w:p w14:paraId="39AC660C" w14:textId="77777777" w:rsidR="00506AD0" w:rsidRDefault="00506AD0" w:rsidP="004A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059B3" w14:textId="6BD2D885" w:rsidR="004A65CC" w:rsidRPr="007A77C8" w:rsidRDefault="00F95750" w:rsidP="007A77C8">
    <w:pPr>
      <w:shd w:val="clear" w:color="auto" w:fill="FFFFFF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 xml:space="preserve">VARAMANOT_130916_GROZ_VRAA; </w:t>
    </w:r>
    <w:r w:rsidR="007A77C8" w:rsidRPr="00F01AB1">
      <w:rPr>
        <w:sz w:val="20"/>
        <w:szCs w:val="20"/>
      </w:rPr>
      <w:t xml:space="preserve">Ministru kabineta </w:t>
    </w:r>
    <w:r w:rsidR="007A77C8" w:rsidRPr="00D8229A">
      <w:rPr>
        <w:sz w:val="20"/>
        <w:szCs w:val="20"/>
      </w:rPr>
      <w:t>noteikumu projekta “Grozījumi Ministru kabineta 2016.gada 14.jūnija noteikumos Nr.375 "Valsts reģionālās attīstības aģentūras nolikums" 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69F95" w14:textId="77777777" w:rsidR="00506AD0" w:rsidRDefault="00506AD0" w:rsidP="004A65CC">
      <w:pPr>
        <w:spacing w:after="0" w:line="240" w:lineRule="auto"/>
      </w:pPr>
      <w:r>
        <w:separator/>
      </w:r>
    </w:p>
  </w:footnote>
  <w:footnote w:type="continuationSeparator" w:id="0">
    <w:p w14:paraId="53569460" w14:textId="77777777" w:rsidR="00506AD0" w:rsidRDefault="00506AD0" w:rsidP="004A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6C6C"/>
    <w:multiLevelType w:val="hybridMultilevel"/>
    <w:tmpl w:val="CBC26E88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AA7168"/>
    <w:multiLevelType w:val="hybridMultilevel"/>
    <w:tmpl w:val="8B6E857A"/>
    <w:lvl w:ilvl="0" w:tplc="253CCE3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88530F0"/>
    <w:multiLevelType w:val="hybridMultilevel"/>
    <w:tmpl w:val="8CA62194"/>
    <w:lvl w:ilvl="0" w:tplc="ED906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E4626"/>
    <w:multiLevelType w:val="hybridMultilevel"/>
    <w:tmpl w:val="CCE89812"/>
    <w:lvl w:ilvl="0" w:tplc="04260011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0613CB9"/>
    <w:multiLevelType w:val="hybridMultilevel"/>
    <w:tmpl w:val="6864652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B17B3"/>
    <w:multiLevelType w:val="hybridMultilevel"/>
    <w:tmpl w:val="D1E4BE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21A3F"/>
    <w:multiLevelType w:val="hybridMultilevel"/>
    <w:tmpl w:val="12E42DF4"/>
    <w:lvl w:ilvl="0" w:tplc="460E0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Paipala">
    <w15:presenceInfo w15:providerId="AD" w15:userId="S-1-5-21-1177238915-1417001333-839522115-14252"/>
  </w15:person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73"/>
    <w:rsid w:val="00010CE5"/>
    <w:rsid w:val="00011DC4"/>
    <w:rsid w:val="00015DA8"/>
    <w:rsid w:val="0004441C"/>
    <w:rsid w:val="000557EB"/>
    <w:rsid w:val="00056C70"/>
    <w:rsid w:val="0005725B"/>
    <w:rsid w:val="0005781D"/>
    <w:rsid w:val="0007017D"/>
    <w:rsid w:val="00077F32"/>
    <w:rsid w:val="00091664"/>
    <w:rsid w:val="000A69D1"/>
    <w:rsid w:val="000B0173"/>
    <w:rsid w:val="000C03B3"/>
    <w:rsid w:val="000C3EC1"/>
    <w:rsid w:val="000C631C"/>
    <w:rsid w:val="000E5049"/>
    <w:rsid w:val="000F08F7"/>
    <w:rsid w:val="000F094E"/>
    <w:rsid w:val="00102445"/>
    <w:rsid w:val="00102B01"/>
    <w:rsid w:val="00146FF5"/>
    <w:rsid w:val="001476BE"/>
    <w:rsid w:val="00151076"/>
    <w:rsid w:val="00152CFB"/>
    <w:rsid w:val="00164039"/>
    <w:rsid w:val="001763A4"/>
    <w:rsid w:val="001802B6"/>
    <w:rsid w:val="00194F29"/>
    <w:rsid w:val="00197AB5"/>
    <w:rsid w:val="001C0B0A"/>
    <w:rsid w:val="001D0E48"/>
    <w:rsid w:val="001D333A"/>
    <w:rsid w:val="001F4017"/>
    <w:rsid w:val="00200114"/>
    <w:rsid w:val="00200B5C"/>
    <w:rsid w:val="00205FC1"/>
    <w:rsid w:val="0020621A"/>
    <w:rsid w:val="002202FD"/>
    <w:rsid w:val="00237EE9"/>
    <w:rsid w:val="00245765"/>
    <w:rsid w:val="00262043"/>
    <w:rsid w:val="002653AF"/>
    <w:rsid w:val="00273F31"/>
    <w:rsid w:val="00275355"/>
    <w:rsid w:val="002A78A2"/>
    <w:rsid w:val="002B76E7"/>
    <w:rsid w:val="002C44BC"/>
    <w:rsid w:val="002D5CF9"/>
    <w:rsid w:val="002E7059"/>
    <w:rsid w:val="002E7D71"/>
    <w:rsid w:val="0030455A"/>
    <w:rsid w:val="0033063B"/>
    <w:rsid w:val="00337A9F"/>
    <w:rsid w:val="00345929"/>
    <w:rsid w:val="0034701D"/>
    <w:rsid w:val="00355579"/>
    <w:rsid w:val="00362BD6"/>
    <w:rsid w:val="00374F2F"/>
    <w:rsid w:val="00375040"/>
    <w:rsid w:val="0039049B"/>
    <w:rsid w:val="003A0588"/>
    <w:rsid w:val="003B2569"/>
    <w:rsid w:val="003B4917"/>
    <w:rsid w:val="003B5D2E"/>
    <w:rsid w:val="003C0E20"/>
    <w:rsid w:val="003C52E8"/>
    <w:rsid w:val="003D0E8C"/>
    <w:rsid w:val="003D2ECC"/>
    <w:rsid w:val="004049AD"/>
    <w:rsid w:val="0040715A"/>
    <w:rsid w:val="00410818"/>
    <w:rsid w:val="00415991"/>
    <w:rsid w:val="00421FE3"/>
    <w:rsid w:val="004240BD"/>
    <w:rsid w:val="0044107E"/>
    <w:rsid w:val="00453A48"/>
    <w:rsid w:val="00453A52"/>
    <w:rsid w:val="00453AEB"/>
    <w:rsid w:val="0045673E"/>
    <w:rsid w:val="00466AD7"/>
    <w:rsid w:val="00484025"/>
    <w:rsid w:val="004A41C1"/>
    <w:rsid w:val="004A65CC"/>
    <w:rsid w:val="004A6F35"/>
    <w:rsid w:val="004A772F"/>
    <w:rsid w:val="004F24EB"/>
    <w:rsid w:val="00506AD0"/>
    <w:rsid w:val="00512CE6"/>
    <w:rsid w:val="005374A7"/>
    <w:rsid w:val="0055092E"/>
    <w:rsid w:val="005546C1"/>
    <w:rsid w:val="00554AB5"/>
    <w:rsid w:val="0057534D"/>
    <w:rsid w:val="00583377"/>
    <w:rsid w:val="005878D7"/>
    <w:rsid w:val="005A494C"/>
    <w:rsid w:val="005B6780"/>
    <w:rsid w:val="005D1A3F"/>
    <w:rsid w:val="005D36C2"/>
    <w:rsid w:val="005E33E7"/>
    <w:rsid w:val="005F6BC6"/>
    <w:rsid w:val="00610C88"/>
    <w:rsid w:val="006128F5"/>
    <w:rsid w:val="006148F5"/>
    <w:rsid w:val="006221BD"/>
    <w:rsid w:val="006225C1"/>
    <w:rsid w:val="00650468"/>
    <w:rsid w:val="00660300"/>
    <w:rsid w:val="00664C42"/>
    <w:rsid w:val="00692F76"/>
    <w:rsid w:val="00697C45"/>
    <w:rsid w:val="006A0725"/>
    <w:rsid w:val="006B3527"/>
    <w:rsid w:val="006D455A"/>
    <w:rsid w:val="006F0A7E"/>
    <w:rsid w:val="006F1459"/>
    <w:rsid w:val="007169F0"/>
    <w:rsid w:val="00724EF6"/>
    <w:rsid w:val="00725423"/>
    <w:rsid w:val="007467B8"/>
    <w:rsid w:val="007512CF"/>
    <w:rsid w:val="00751CB0"/>
    <w:rsid w:val="007539ED"/>
    <w:rsid w:val="00756E57"/>
    <w:rsid w:val="00762110"/>
    <w:rsid w:val="007657B7"/>
    <w:rsid w:val="007A2690"/>
    <w:rsid w:val="007A2891"/>
    <w:rsid w:val="007A77C8"/>
    <w:rsid w:val="007B276B"/>
    <w:rsid w:val="007C5384"/>
    <w:rsid w:val="007D0485"/>
    <w:rsid w:val="007E286F"/>
    <w:rsid w:val="007E6108"/>
    <w:rsid w:val="007F31A9"/>
    <w:rsid w:val="008032BB"/>
    <w:rsid w:val="008079A5"/>
    <w:rsid w:val="00811018"/>
    <w:rsid w:val="00831ECD"/>
    <w:rsid w:val="008371DE"/>
    <w:rsid w:val="00840D69"/>
    <w:rsid w:val="008434B3"/>
    <w:rsid w:val="00847FDA"/>
    <w:rsid w:val="00851F47"/>
    <w:rsid w:val="008726AF"/>
    <w:rsid w:val="00874E18"/>
    <w:rsid w:val="00877936"/>
    <w:rsid w:val="00896C88"/>
    <w:rsid w:val="008E2208"/>
    <w:rsid w:val="008E2467"/>
    <w:rsid w:val="008F3E77"/>
    <w:rsid w:val="008F51E8"/>
    <w:rsid w:val="00905456"/>
    <w:rsid w:val="00907EF8"/>
    <w:rsid w:val="00927DF3"/>
    <w:rsid w:val="00930292"/>
    <w:rsid w:val="00930D27"/>
    <w:rsid w:val="009645FE"/>
    <w:rsid w:val="00996280"/>
    <w:rsid w:val="009B6A8B"/>
    <w:rsid w:val="009B711D"/>
    <w:rsid w:val="009C2451"/>
    <w:rsid w:val="009C2A17"/>
    <w:rsid w:val="009D02AF"/>
    <w:rsid w:val="009D136C"/>
    <w:rsid w:val="009D1BCC"/>
    <w:rsid w:val="009D212F"/>
    <w:rsid w:val="009E61C9"/>
    <w:rsid w:val="00A030C7"/>
    <w:rsid w:val="00A0370D"/>
    <w:rsid w:val="00A04AD0"/>
    <w:rsid w:val="00A14684"/>
    <w:rsid w:val="00A21779"/>
    <w:rsid w:val="00A35544"/>
    <w:rsid w:val="00A35A6C"/>
    <w:rsid w:val="00A40B1F"/>
    <w:rsid w:val="00A47EE7"/>
    <w:rsid w:val="00A523BC"/>
    <w:rsid w:val="00A537DC"/>
    <w:rsid w:val="00A6487A"/>
    <w:rsid w:val="00A75F00"/>
    <w:rsid w:val="00A82022"/>
    <w:rsid w:val="00A931A8"/>
    <w:rsid w:val="00A93432"/>
    <w:rsid w:val="00A93F83"/>
    <w:rsid w:val="00A94598"/>
    <w:rsid w:val="00AB289E"/>
    <w:rsid w:val="00AC7953"/>
    <w:rsid w:val="00AE0B10"/>
    <w:rsid w:val="00AE7292"/>
    <w:rsid w:val="00AF7D04"/>
    <w:rsid w:val="00B050F6"/>
    <w:rsid w:val="00B053DD"/>
    <w:rsid w:val="00B055E5"/>
    <w:rsid w:val="00B05771"/>
    <w:rsid w:val="00B15605"/>
    <w:rsid w:val="00B27270"/>
    <w:rsid w:val="00B37387"/>
    <w:rsid w:val="00B441BE"/>
    <w:rsid w:val="00B44821"/>
    <w:rsid w:val="00B47BF0"/>
    <w:rsid w:val="00B7793B"/>
    <w:rsid w:val="00B97C50"/>
    <w:rsid w:val="00BA7618"/>
    <w:rsid w:val="00BB0A41"/>
    <w:rsid w:val="00BB193E"/>
    <w:rsid w:val="00BB377E"/>
    <w:rsid w:val="00BC751F"/>
    <w:rsid w:val="00BE361E"/>
    <w:rsid w:val="00C11710"/>
    <w:rsid w:val="00C15F75"/>
    <w:rsid w:val="00C223ED"/>
    <w:rsid w:val="00C26136"/>
    <w:rsid w:val="00C31473"/>
    <w:rsid w:val="00C35F8C"/>
    <w:rsid w:val="00C43BA0"/>
    <w:rsid w:val="00C45D85"/>
    <w:rsid w:val="00C46838"/>
    <w:rsid w:val="00C71C42"/>
    <w:rsid w:val="00C72809"/>
    <w:rsid w:val="00C83A36"/>
    <w:rsid w:val="00C93844"/>
    <w:rsid w:val="00C96AA9"/>
    <w:rsid w:val="00CA3606"/>
    <w:rsid w:val="00CA65CD"/>
    <w:rsid w:val="00CB476A"/>
    <w:rsid w:val="00CB5470"/>
    <w:rsid w:val="00CC2A1E"/>
    <w:rsid w:val="00CC2D12"/>
    <w:rsid w:val="00CD5699"/>
    <w:rsid w:val="00CD59F3"/>
    <w:rsid w:val="00CE34CD"/>
    <w:rsid w:val="00CE768B"/>
    <w:rsid w:val="00CF39F1"/>
    <w:rsid w:val="00CF72DD"/>
    <w:rsid w:val="00D04D27"/>
    <w:rsid w:val="00D1148D"/>
    <w:rsid w:val="00D14D2C"/>
    <w:rsid w:val="00D246FC"/>
    <w:rsid w:val="00D3064E"/>
    <w:rsid w:val="00D34731"/>
    <w:rsid w:val="00D40079"/>
    <w:rsid w:val="00D43683"/>
    <w:rsid w:val="00D454A8"/>
    <w:rsid w:val="00D46D4D"/>
    <w:rsid w:val="00D507C9"/>
    <w:rsid w:val="00D5188E"/>
    <w:rsid w:val="00D61851"/>
    <w:rsid w:val="00D81692"/>
    <w:rsid w:val="00D8229A"/>
    <w:rsid w:val="00D8793A"/>
    <w:rsid w:val="00D96BE3"/>
    <w:rsid w:val="00DF0368"/>
    <w:rsid w:val="00E03FC5"/>
    <w:rsid w:val="00E041DA"/>
    <w:rsid w:val="00E440C9"/>
    <w:rsid w:val="00E46ABF"/>
    <w:rsid w:val="00E5390D"/>
    <w:rsid w:val="00E658F8"/>
    <w:rsid w:val="00E6730C"/>
    <w:rsid w:val="00EA52E7"/>
    <w:rsid w:val="00EB01F8"/>
    <w:rsid w:val="00EB375C"/>
    <w:rsid w:val="00ED194C"/>
    <w:rsid w:val="00F07AE3"/>
    <w:rsid w:val="00F1404A"/>
    <w:rsid w:val="00F176A3"/>
    <w:rsid w:val="00F21AF5"/>
    <w:rsid w:val="00F22A28"/>
    <w:rsid w:val="00F23916"/>
    <w:rsid w:val="00F23CF2"/>
    <w:rsid w:val="00F560BA"/>
    <w:rsid w:val="00F564FA"/>
    <w:rsid w:val="00F7181B"/>
    <w:rsid w:val="00F95750"/>
    <w:rsid w:val="00F96C10"/>
    <w:rsid w:val="00FA3CA2"/>
    <w:rsid w:val="00FA5C40"/>
    <w:rsid w:val="00FB591F"/>
    <w:rsid w:val="00FB65D3"/>
    <w:rsid w:val="00FC58EA"/>
    <w:rsid w:val="00FE02F0"/>
    <w:rsid w:val="00FE4DC9"/>
    <w:rsid w:val="00FE71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8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65CD"/>
    <w:rPr>
      <w:color w:val="0000FF"/>
      <w:u w:val="single"/>
    </w:rPr>
  </w:style>
  <w:style w:type="paragraph" w:customStyle="1" w:styleId="tv213">
    <w:name w:val="tv213"/>
    <w:basedOn w:val="Normal"/>
    <w:rsid w:val="00CA65C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CA65CD"/>
  </w:style>
  <w:style w:type="character" w:styleId="CommentReference">
    <w:name w:val="annotation reference"/>
    <w:uiPriority w:val="99"/>
    <w:semiHidden/>
    <w:rsid w:val="00CC2A1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A1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A1E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A6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5CC"/>
  </w:style>
  <w:style w:type="paragraph" w:styleId="Footer">
    <w:name w:val="footer"/>
    <w:basedOn w:val="Normal"/>
    <w:link w:val="FooterChar"/>
    <w:uiPriority w:val="99"/>
    <w:unhideWhenUsed/>
    <w:rsid w:val="004A6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5CC"/>
  </w:style>
  <w:style w:type="paragraph" w:styleId="ListParagraph">
    <w:name w:val="List Paragraph"/>
    <w:basedOn w:val="Normal"/>
    <w:uiPriority w:val="34"/>
    <w:qFormat/>
    <w:rsid w:val="00FB59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EC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650468"/>
    <w:rPr>
      <w:i/>
      <w:iCs/>
    </w:rPr>
  </w:style>
  <w:style w:type="character" w:customStyle="1" w:styleId="spelle">
    <w:name w:val="spelle"/>
    <w:rsid w:val="00F2391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D71"/>
    <w:pPr>
      <w:spacing w:after="160"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D71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C1171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3C0E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65CD"/>
    <w:rPr>
      <w:color w:val="0000FF"/>
      <w:u w:val="single"/>
    </w:rPr>
  </w:style>
  <w:style w:type="paragraph" w:customStyle="1" w:styleId="tv213">
    <w:name w:val="tv213"/>
    <w:basedOn w:val="Normal"/>
    <w:rsid w:val="00CA65C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CA65CD"/>
  </w:style>
  <w:style w:type="character" w:styleId="CommentReference">
    <w:name w:val="annotation reference"/>
    <w:uiPriority w:val="99"/>
    <w:semiHidden/>
    <w:rsid w:val="00CC2A1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A1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A1E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A6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5CC"/>
  </w:style>
  <w:style w:type="paragraph" w:styleId="Footer">
    <w:name w:val="footer"/>
    <w:basedOn w:val="Normal"/>
    <w:link w:val="FooterChar"/>
    <w:uiPriority w:val="99"/>
    <w:unhideWhenUsed/>
    <w:rsid w:val="004A65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5CC"/>
  </w:style>
  <w:style w:type="paragraph" w:styleId="ListParagraph">
    <w:name w:val="List Paragraph"/>
    <w:basedOn w:val="Normal"/>
    <w:uiPriority w:val="34"/>
    <w:qFormat/>
    <w:rsid w:val="00FB59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EC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650468"/>
    <w:rPr>
      <w:i/>
      <w:iCs/>
    </w:rPr>
  </w:style>
  <w:style w:type="character" w:customStyle="1" w:styleId="spelle">
    <w:name w:val="spelle"/>
    <w:rsid w:val="00F2391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D71"/>
    <w:pPr>
      <w:spacing w:after="160"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D71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C1171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3C0E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61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3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tnesis.lv/ta/id/282339-grozijumi-valsts-parvaldes-iekartas-likuma" TargetMode="External"/><Relationship Id="rId13" Type="http://schemas.openxmlformats.org/officeDocument/2006/relationships/hyperlink" Target="mailto:aigars.stirna@varam.gov.lv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k.gov.lv/lv/amatpersonas/kaspars-gerhards" TargetMode="Externa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aram.gov.l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atvija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743</Words>
  <Characters>5432</Characters>
  <Application>Microsoft Office Word</Application>
  <DocSecurity>0</DocSecurity>
  <Lines>181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Solveiga Lice</dc:creator>
  <cp:lastModifiedBy>Aigars Stirna</cp:lastModifiedBy>
  <cp:revision>4</cp:revision>
  <dcterms:created xsi:type="dcterms:W3CDTF">2016-09-13T09:14:00Z</dcterms:created>
  <dcterms:modified xsi:type="dcterms:W3CDTF">2016-09-13T09:17:00Z</dcterms:modified>
</cp:coreProperties>
</file>