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F69" w:rsidRPr="00951F69" w:rsidRDefault="00951F69" w:rsidP="00951F69">
      <w:pPr>
        <w:pStyle w:val="BodyText"/>
        <w:jc w:val="center"/>
        <w:rPr>
          <w:b/>
          <w:szCs w:val="24"/>
        </w:rPr>
      </w:pPr>
      <w:r w:rsidRPr="00A9507F">
        <w:rPr>
          <w:b/>
        </w:rPr>
        <w:t xml:space="preserve">Tiesību akta </w:t>
      </w:r>
      <w:r w:rsidRPr="00B96555">
        <w:rPr>
          <w:b/>
        </w:rPr>
        <w:t>projekta sākotnējās ietekmes novērtējuma ziņojums (anotācija) par Ministru kabineta noteikumiem „</w:t>
      </w:r>
      <w:r w:rsidRPr="00951F69">
        <w:rPr>
          <w:sz w:val="28"/>
          <w:szCs w:val="28"/>
        </w:rPr>
        <w:t xml:space="preserve"> </w:t>
      </w:r>
      <w:r w:rsidRPr="00951F69">
        <w:rPr>
          <w:b/>
          <w:szCs w:val="24"/>
        </w:rPr>
        <w:t xml:space="preserve">Kārtība, kādā Valsts vides dienests pieņem lēmumu </w:t>
      </w:r>
    </w:p>
    <w:p w:rsidR="00951F69" w:rsidRPr="00951F69" w:rsidRDefault="00951F69" w:rsidP="00951F69">
      <w:pPr>
        <w:pStyle w:val="BodyText"/>
        <w:jc w:val="center"/>
        <w:rPr>
          <w:b/>
          <w:szCs w:val="24"/>
        </w:rPr>
      </w:pPr>
      <w:r w:rsidRPr="00951F69">
        <w:rPr>
          <w:b/>
          <w:szCs w:val="24"/>
        </w:rPr>
        <w:t>par atļauju ievest atkritumus reģenerācijai un lēmumu par atkritumu ievešanas aizliegumu</w:t>
      </w:r>
      <w:r w:rsidRPr="00B96555">
        <w:rPr>
          <w:b/>
        </w:rPr>
        <w:t>”</w:t>
      </w:r>
    </w:p>
    <w:tbl>
      <w:tblPr>
        <w:tblW w:w="922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7"/>
        <w:gridCol w:w="3074"/>
        <w:gridCol w:w="5622"/>
      </w:tblGrid>
      <w:tr w:rsidR="00951F69" w:rsidTr="005D19FD">
        <w:trPr>
          <w:tblCellSpacing w:w="0" w:type="dxa"/>
          <w:jc w:val="center"/>
        </w:trPr>
        <w:tc>
          <w:tcPr>
            <w:tcW w:w="9223" w:type="dxa"/>
            <w:gridSpan w:val="3"/>
            <w:tcBorders>
              <w:top w:val="outset" w:sz="6" w:space="0" w:color="auto"/>
              <w:left w:val="outset" w:sz="6" w:space="0" w:color="auto"/>
              <w:bottom w:val="outset" w:sz="6" w:space="0" w:color="auto"/>
              <w:right w:val="outset" w:sz="6" w:space="0" w:color="auto"/>
            </w:tcBorders>
            <w:vAlign w:val="center"/>
          </w:tcPr>
          <w:p w:rsidR="00951F69" w:rsidRDefault="00951F69" w:rsidP="005D19FD">
            <w:pPr>
              <w:pStyle w:val="naisc"/>
              <w:spacing w:before="20" w:after="20"/>
            </w:pPr>
            <w:r>
              <w:rPr>
                <w:b/>
                <w:bCs/>
              </w:rPr>
              <w:t> I. Tiesību akta projekta izstrādes nepieciešamība</w:t>
            </w:r>
          </w:p>
        </w:tc>
      </w:tr>
      <w:tr w:rsidR="00951F69" w:rsidTr="005D19FD">
        <w:trPr>
          <w:trHeight w:val="345"/>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1.</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lab"/>
              <w:spacing w:before="20" w:after="20"/>
              <w:jc w:val="left"/>
            </w:pPr>
            <w:r>
              <w:t xml:space="preserve"> Pamatojums </w:t>
            </w:r>
          </w:p>
        </w:tc>
        <w:tc>
          <w:tcPr>
            <w:tcW w:w="5622" w:type="dxa"/>
            <w:tcBorders>
              <w:top w:val="outset" w:sz="6" w:space="0" w:color="auto"/>
              <w:left w:val="outset" w:sz="6" w:space="0" w:color="auto"/>
              <w:bottom w:val="outset" w:sz="6" w:space="0" w:color="auto"/>
              <w:right w:val="outset" w:sz="6" w:space="0" w:color="auto"/>
            </w:tcBorders>
          </w:tcPr>
          <w:p w:rsidR="00951F69" w:rsidRPr="00042F52" w:rsidRDefault="00951F69" w:rsidP="00042F52">
            <w:pPr>
              <w:pStyle w:val="BodyText"/>
              <w:rPr>
                <w:szCs w:val="24"/>
              </w:rPr>
            </w:pPr>
            <w:r>
              <w:t> </w:t>
            </w:r>
            <w:r w:rsidRPr="00CE01B4">
              <w:t xml:space="preserve">Ministru kabineta noteikumu </w:t>
            </w:r>
            <w:r w:rsidRPr="00CB5AA9">
              <w:t xml:space="preserve">projekts </w:t>
            </w:r>
            <w:r w:rsidRPr="00B96555">
              <w:t>„</w:t>
            </w:r>
            <w:r w:rsidR="00042F52" w:rsidRPr="00042F52">
              <w:rPr>
                <w:szCs w:val="24"/>
              </w:rPr>
              <w:t>Kārtība, kādā Valsts vides dienests pieņem lēmumu par atļauju ievest atkritumus reģenerācijai un lēmumu par atkritumu ievešanas aizliegumu</w:t>
            </w:r>
            <w:r w:rsidRPr="00B96555">
              <w:t>”</w:t>
            </w:r>
            <w:r>
              <w:t xml:space="preserve"> (turpmāk – noteikumu projekts) ir izdots saskaņā ar Atkritumu apsaimniekošanas likuma </w:t>
            </w:r>
            <w:proofErr w:type="gramStart"/>
            <w:r>
              <w:t>42.panta</w:t>
            </w:r>
            <w:proofErr w:type="gramEnd"/>
            <w:r>
              <w:t xml:space="preserve"> ceturto daļu.</w:t>
            </w:r>
          </w:p>
        </w:tc>
      </w:tr>
      <w:tr w:rsidR="00951F69" w:rsidTr="005D19FD">
        <w:trPr>
          <w:trHeight w:val="472"/>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2.</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Pašreizējā situācija un problēmas</w:t>
            </w:r>
          </w:p>
        </w:tc>
        <w:tc>
          <w:tcPr>
            <w:tcW w:w="5622" w:type="dxa"/>
            <w:tcBorders>
              <w:top w:val="outset" w:sz="6" w:space="0" w:color="auto"/>
              <w:left w:val="outset" w:sz="6" w:space="0" w:color="auto"/>
              <w:bottom w:val="outset" w:sz="6" w:space="0" w:color="auto"/>
              <w:right w:val="outset" w:sz="6" w:space="0" w:color="auto"/>
            </w:tcBorders>
          </w:tcPr>
          <w:p w:rsidR="00951F69" w:rsidRPr="00F02D07" w:rsidRDefault="00951F69" w:rsidP="00951F69">
            <w:pPr>
              <w:spacing w:before="20" w:after="20"/>
              <w:jc w:val="both"/>
            </w:pPr>
            <w:r>
              <w:t xml:space="preserve">Atkritumu apsaimniekošanas likuma </w:t>
            </w:r>
            <w:proofErr w:type="gramStart"/>
            <w:r>
              <w:t>42.panta</w:t>
            </w:r>
            <w:proofErr w:type="gramEnd"/>
            <w:r>
              <w:t xml:space="preserve"> trešā daļa paredz, ka atkritumus reģenerācijai vai sadedzināšanai, ja sadedzināšana klasificējama kā atkritumu reģenerācija, ir atļauts ievest tikai tādā gadījumā, ja valsts teritorijā darbojas atkritumu reģenerācijas iekārtas, kurām ir atbilstoša jauda un kuru īpašnieks ir saņēmis atļauju attiecīgo atkritumu reģenerācijai, un atkritumu ievešanas rezultātā netiek apdraudēta atkritumu apsaimniekošanas valsts plāna vai reģionālajos plānos noteiktā Latvijas teritorijā radīto atkritumu apstrāde un reģenerācija. Savukārt Atkritumu apsaimniekošanas likuma ceturtā daļa nosaka, ka Valsts vides dienests pieņem lēmumu par atkritumu ievešanas aizliegumu, ja konstatē, ka netiek ievēroti šā panta trešās daļas nosacījumi. Valsts vides dienests pirms attiecīgo atkritumu ievešanas izvērtē atkritumu sadedzināšanas iekārtas jaudu un plānoto sadedzināmo atkritumu apjomu un veidu, ņemot vērā informāciju par to valsts teritorijā radīto sadzīves atkritumu daudzumu, kuri ir piemēroti sadedzināšanai attiecīgajās sadedzināšanas iekārtās atbilstoši šo iekārtu darbībai izsniegtajai A vai B kategorijas piesārņojošās darbības atļaujai. </w:t>
            </w:r>
            <w:r w:rsidR="002A2E14">
              <w:t xml:space="preserve">Šobrīd Latvijas normatīvajos aktos nav noteikta kārtība, kādā Valsts vides dienests </w:t>
            </w:r>
            <w:r w:rsidR="00DF4406">
              <w:t xml:space="preserve">pieņem lēmumu par </w:t>
            </w:r>
            <w:r w:rsidR="009C1647">
              <w:t xml:space="preserve">atļauju ievest atkritumus reģenerācijai un lēmumu par atkritumu ievešanas aizliegumu. </w:t>
            </w:r>
          </w:p>
        </w:tc>
      </w:tr>
      <w:tr w:rsidR="00951F69" w:rsidTr="005D19FD">
        <w:trPr>
          <w:trHeight w:val="599"/>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3.</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Saistītie politikas ietekmes novērtējumi un pētījumi</w:t>
            </w:r>
          </w:p>
        </w:tc>
        <w:tc>
          <w:tcPr>
            <w:tcW w:w="5622"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xml:space="preserve">Projekts šo </w:t>
            </w:r>
            <w:r w:rsidRPr="0007740A">
              <w:t>jomu</w:t>
            </w:r>
            <w:r>
              <w:t xml:space="preserve"> neskar</w:t>
            </w:r>
            <w:proofErr w:type="gramStart"/>
            <w:r>
              <w:t xml:space="preserve">  </w:t>
            </w:r>
            <w:proofErr w:type="gramEnd"/>
          </w:p>
        </w:tc>
      </w:tr>
      <w:tr w:rsidR="00951F69" w:rsidTr="005D19FD">
        <w:trPr>
          <w:trHeight w:val="384"/>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Pr="008B094F" w:rsidRDefault="00951F69" w:rsidP="005D19FD">
            <w:pPr>
              <w:pStyle w:val="naiskr"/>
              <w:spacing w:before="20" w:after="20"/>
            </w:pPr>
            <w:r w:rsidRPr="008B094F">
              <w:t> 4.</w:t>
            </w:r>
          </w:p>
        </w:tc>
        <w:tc>
          <w:tcPr>
            <w:tcW w:w="3074" w:type="dxa"/>
            <w:tcBorders>
              <w:top w:val="outset" w:sz="6" w:space="0" w:color="auto"/>
              <w:left w:val="outset" w:sz="6" w:space="0" w:color="auto"/>
              <w:bottom w:val="outset" w:sz="6" w:space="0" w:color="auto"/>
              <w:right w:val="outset" w:sz="6" w:space="0" w:color="auto"/>
            </w:tcBorders>
          </w:tcPr>
          <w:p w:rsidR="00951F69" w:rsidRPr="008B094F" w:rsidRDefault="00951F69" w:rsidP="005D19FD">
            <w:pPr>
              <w:pStyle w:val="naiskr"/>
              <w:spacing w:before="20" w:after="20"/>
              <w:jc w:val="both"/>
            </w:pPr>
            <w:r w:rsidRPr="008B094F">
              <w:t> Tiesiskā regulējuma mērķis un būtība</w:t>
            </w:r>
          </w:p>
          <w:p w:rsidR="00951F69" w:rsidRPr="008B094F" w:rsidRDefault="00951F69" w:rsidP="005D19FD">
            <w:pPr>
              <w:pStyle w:val="naiskr"/>
              <w:spacing w:before="20" w:after="20"/>
              <w:jc w:val="both"/>
            </w:pPr>
          </w:p>
          <w:p w:rsidR="00951F69" w:rsidRPr="008B094F" w:rsidRDefault="00951F69" w:rsidP="005D19FD">
            <w:pPr>
              <w:pStyle w:val="naiskr"/>
              <w:spacing w:before="20" w:after="20"/>
              <w:jc w:val="both"/>
              <w:rPr>
                <w:b/>
              </w:rPr>
            </w:pPr>
          </w:p>
        </w:tc>
        <w:tc>
          <w:tcPr>
            <w:tcW w:w="5622" w:type="dxa"/>
            <w:tcBorders>
              <w:top w:val="outset" w:sz="6" w:space="0" w:color="auto"/>
              <w:left w:val="outset" w:sz="6" w:space="0" w:color="auto"/>
              <w:bottom w:val="outset" w:sz="6" w:space="0" w:color="auto"/>
              <w:right w:val="outset" w:sz="6" w:space="0" w:color="auto"/>
            </w:tcBorders>
          </w:tcPr>
          <w:p w:rsidR="00F71BE9" w:rsidRPr="00F71BE9" w:rsidRDefault="00951F69" w:rsidP="00F71BE9">
            <w:pPr>
              <w:pStyle w:val="BodyText"/>
              <w:jc w:val="both"/>
              <w:rPr>
                <w:szCs w:val="28"/>
              </w:rPr>
            </w:pPr>
            <w:r w:rsidRPr="00026D25">
              <w:t> </w:t>
            </w:r>
            <w:r w:rsidR="00F71BE9">
              <w:t xml:space="preserve">Noteikumu projekts paredz, ka </w:t>
            </w:r>
            <w:r w:rsidR="00F71BE9" w:rsidRPr="00F71BE9">
              <w:rPr>
                <w:szCs w:val="28"/>
              </w:rPr>
              <w:t xml:space="preserve">Valsts vides dienests pieņem lēmumu par atļauju ievest atkritumus reģenerācijai un izsniedz piekrišanu atbilstoši Eiropas Parlamenta un Padomes </w:t>
            </w:r>
            <w:proofErr w:type="gramStart"/>
            <w:r w:rsidR="00F71BE9" w:rsidRPr="00F71BE9">
              <w:rPr>
                <w:szCs w:val="28"/>
              </w:rPr>
              <w:t>2006.gada</w:t>
            </w:r>
            <w:proofErr w:type="gramEnd"/>
            <w:r w:rsidR="00F71BE9" w:rsidRPr="00F71BE9">
              <w:rPr>
                <w:szCs w:val="28"/>
              </w:rPr>
              <w:t xml:space="preserve"> 14.jūnija regulai Nr.1013/2006 par atkritumu sūtījumiem (turpmāk – regula Nr.1013/2006), ja atkritumi tiek sūtīti reģenerācijai iekārtās, kuru darbībai atbilstoši normatīvajiem aktiem par piesārņojumu ir izsniegta atļauja A vai B kategorijas piesārņojošas darbības veikšanai, kurā ir norādīta kodam</w:t>
            </w:r>
            <w:bookmarkStart w:id="0" w:name="_GoBack"/>
            <w:bookmarkEnd w:id="0"/>
            <w:r w:rsidR="00F71BE9" w:rsidRPr="00F71BE9">
              <w:rPr>
                <w:szCs w:val="28"/>
              </w:rPr>
              <w:t xml:space="preserve"> R1, R2, R3, R4, </w:t>
            </w:r>
            <w:r w:rsidR="00F71BE9" w:rsidRPr="00F71BE9">
              <w:rPr>
                <w:szCs w:val="28"/>
              </w:rPr>
              <w:lastRenderedPageBreak/>
              <w:t>R5, R6, R7, R8, R9, R10 vai R11 atbilstoša atkritumu reģenerācijas darbība saskaņā ar normatīvajiem aktiem par atkritumu reģenerācijas un apglabāšanas viediem.</w:t>
            </w:r>
          </w:p>
          <w:p w:rsidR="00F71BE9" w:rsidRPr="00F71BE9" w:rsidRDefault="00F71BE9" w:rsidP="00F71BE9">
            <w:pPr>
              <w:pStyle w:val="BodyText"/>
              <w:jc w:val="both"/>
              <w:rPr>
                <w:szCs w:val="24"/>
              </w:rPr>
            </w:pPr>
            <w:r w:rsidRPr="00F71BE9">
              <w:rPr>
                <w:szCs w:val="24"/>
              </w:rPr>
              <w:t xml:space="preserve">Valsts vides dienests pieņem lēmumu par atļauju ievest atkritumus uz reģenerācijas iekārtu vai pieņem lēmumu par atteikumu ievest atkritumus uz reģenerācijas iekārtu regulas Nr.1013/2006 </w:t>
            </w:r>
            <w:proofErr w:type="gramStart"/>
            <w:r w:rsidRPr="00F71BE9">
              <w:rPr>
                <w:szCs w:val="24"/>
              </w:rPr>
              <w:t>9.pantā</w:t>
            </w:r>
            <w:proofErr w:type="gramEnd"/>
            <w:r w:rsidRPr="00F71BE9">
              <w:rPr>
                <w:szCs w:val="24"/>
              </w:rPr>
              <w:t xml:space="preserve"> noteiktajā termiņā. </w:t>
            </w:r>
          </w:p>
          <w:p w:rsidR="00951F69" w:rsidRPr="00026D25" w:rsidRDefault="00951F69" w:rsidP="00DE77F8">
            <w:pPr>
              <w:pStyle w:val="naiskr"/>
              <w:spacing w:before="20" w:after="20"/>
              <w:jc w:val="both"/>
            </w:pPr>
          </w:p>
        </w:tc>
      </w:tr>
      <w:tr w:rsidR="00951F69" w:rsidTr="005D19FD">
        <w:trPr>
          <w:trHeight w:val="476"/>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lastRenderedPageBreak/>
              <w:t> 5.</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xml:space="preserve"> Projekta izstrādē iesaistītās institūcijas </w:t>
            </w:r>
          </w:p>
        </w:tc>
        <w:tc>
          <w:tcPr>
            <w:tcW w:w="5622"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Projekts šo jomu neskar</w:t>
            </w:r>
            <w:proofErr w:type="gramStart"/>
            <w:r>
              <w:t xml:space="preserve">  </w:t>
            </w:r>
            <w:proofErr w:type="gramEnd"/>
          </w:p>
        </w:tc>
      </w:tr>
      <w:tr w:rsidR="00951F69" w:rsidTr="005D19FD">
        <w:trPr>
          <w:trHeight w:val="347"/>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6.</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xml:space="preserve"> Iemesli, kādēļ netika nodrošināta sabiedrības līdzdalība </w:t>
            </w:r>
          </w:p>
        </w:tc>
        <w:tc>
          <w:tcPr>
            <w:tcW w:w="5622"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Projekts šo jomu neskar</w:t>
            </w:r>
            <w:proofErr w:type="gramStart"/>
            <w:r>
              <w:t xml:space="preserve">  </w:t>
            </w:r>
            <w:proofErr w:type="gramEnd"/>
          </w:p>
        </w:tc>
      </w:tr>
      <w:tr w:rsidR="00951F69" w:rsidTr="005D19FD">
        <w:trPr>
          <w:tblCellSpacing w:w="0" w:type="dxa"/>
          <w:jc w:val="center"/>
        </w:trPr>
        <w:tc>
          <w:tcPr>
            <w:tcW w:w="527"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7.</w:t>
            </w:r>
          </w:p>
        </w:tc>
        <w:tc>
          <w:tcPr>
            <w:tcW w:w="3074"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Cita informācija</w:t>
            </w:r>
          </w:p>
        </w:tc>
        <w:tc>
          <w:tcPr>
            <w:tcW w:w="5622"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Nav</w:t>
            </w:r>
          </w:p>
        </w:tc>
      </w:tr>
    </w:tbl>
    <w:p w:rsidR="00951F69" w:rsidRDefault="00951F69" w:rsidP="00951F69">
      <w:pPr>
        <w:pStyle w:val="naisf"/>
        <w:spacing w:before="0" w:after="0"/>
        <w:rPr>
          <w:i/>
        </w:rPr>
      </w:pPr>
    </w:p>
    <w:tbl>
      <w:tblPr>
        <w:tblW w:w="913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1"/>
        <w:gridCol w:w="3421"/>
        <w:gridCol w:w="5193"/>
      </w:tblGrid>
      <w:tr w:rsidR="00951F69" w:rsidTr="005D19FD">
        <w:trPr>
          <w:tblCellSpacing w:w="0" w:type="dxa"/>
          <w:jc w:val="center"/>
        </w:trPr>
        <w:tc>
          <w:tcPr>
            <w:tcW w:w="9135" w:type="dxa"/>
            <w:gridSpan w:val="3"/>
            <w:tcBorders>
              <w:top w:val="outset" w:sz="6" w:space="0" w:color="auto"/>
              <w:left w:val="outset" w:sz="6" w:space="0" w:color="auto"/>
              <w:bottom w:val="outset" w:sz="6" w:space="0" w:color="auto"/>
              <w:right w:val="outset" w:sz="6" w:space="0" w:color="auto"/>
            </w:tcBorders>
            <w:vAlign w:val="center"/>
          </w:tcPr>
          <w:p w:rsidR="00951F69" w:rsidRDefault="00951F69" w:rsidP="005D19FD">
            <w:pPr>
              <w:pStyle w:val="naisnod"/>
              <w:spacing w:before="20" w:after="20"/>
            </w:pPr>
            <w:r>
              <w:t> II. Tiesību akta projekta ietekme uz sabiedrību</w:t>
            </w:r>
          </w:p>
        </w:tc>
      </w:tr>
      <w:tr w:rsidR="00951F69" w:rsidTr="005D19FD">
        <w:trPr>
          <w:trHeight w:val="467"/>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1.</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Sabiedrības mērķgrupa</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F71BE9">
            <w:pPr>
              <w:pStyle w:val="naiskr"/>
              <w:spacing w:before="20" w:after="20"/>
              <w:jc w:val="both"/>
            </w:pPr>
            <w:r>
              <w:t>  </w:t>
            </w:r>
            <w:r w:rsidR="00F71BE9">
              <w:t>Atkritumu apsaimniekošanas komersanti, kuri ieved Latvijā atkritumus reģenerācijai. Atkritumu reģenerācijas iekārtu operatori.</w:t>
            </w:r>
            <w:r>
              <w:t xml:space="preserve"> </w:t>
            </w:r>
          </w:p>
        </w:tc>
      </w:tr>
      <w:tr w:rsidR="00951F69" w:rsidTr="005D19FD">
        <w:trPr>
          <w:trHeight w:val="166"/>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2.</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Citas sabiedrības grupas (bez mērķgrupas), kuras tiesiskais regulējums arī ietekmē vai varētu ietekmēt</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4E0DFC">
            <w:pPr>
              <w:pStyle w:val="naiskr"/>
              <w:spacing w:before="20" w:after="20"/>
            </w:pPr>
            <w:r>
              <w:t xml:space="preserve">Atkritumu radītāji un valdītāji. </w:t>
            </w:r>
          </w:p>
        </w:tc>
      </w:tr>
      <w:tr w:rsidR="00951F69" w:rsidTr="005D19FD">
        <w:trPr>
          <w:trHeight w:val="517"/>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3.</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Tiesiskā regulējuma finansiālā ietekme</w:t>
            </w:r>
          </w:p>
        </w:tc>
        <w:tc>
          <w:tcPr>
            <w:tcW w:w="5193" w:type="dxa"/>
            <w:tcBorders>
              <w:top w:val="outset" w:sz="6" w:space="0" w:color="auto"/>
              <w:left w:val="outset" w:sz="6" w:space="0" w:color="auto"/>
              <w:bottom w:val="outset" w:sz="6" w:space="0" w:color="auto"/>
              <w:right w:val="outset" w:sz="6" w:space="0" w:color="auto"/>
            </w:tcBorders>
          </w:tcPr>
          <w:p w:rsidR="00951F69" w:rsidRPr="002E3A06" w:rsidRDefault="00951F69" w:rsidP="005D19FD">
            <w:pPr>
              <w:pStyle w:val="naiskr"/>
              <w:spacing w:before="20" w:after="20"/>
              <w:jc w:val="both"/>
              <w:rPr>
                <w:b/>
              </w:rPr>
            </w:pPr>
            <w:r>
              <w:t xml:space="preserve"> Projekts šo jomu neskar</w:t>
            </w:r>
            <w:proofErr w:type="gramStart"/>
            <w:r>
              <w:t xml:space="preserve">  </w:t>
            </w:r>
            <w:proofErr w:type="gramEnd"/>
          </w:p>
        </w:tc>
      </w:tr>
      <w:tr w:rsidR="00951F69" w:rsidTr="005D19FD">
        <w:trPr>
          <w:trHeight w:val="517"/>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4.</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Tiesiskā regulējuma nefinansiālā ietekme</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xml:space="preserve"> Projekts šo jomu neskar</w:t>
            </w:r>
            <w:proofErr w:type="gramStart"/>
            <w:r>
              <w:t xml:space="preserve">  </w:t>
            </w:r>
            <w:proofErr w:type="gramEnd"/>
          </w:p>
        </w:tc>
      </w:tr>
      <w:tr w:rsidR="00951F69" w:rsidTr="005D19FD">
        <w:trPr>
          <w:trHeight w:val="531"/>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5.</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Administratīvās procedūras raksturojums</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Noteikumu projekts neparedz jaunas administratīvās prasības un nerada papildus administratīvo slogu, tā kā nav paredzētas jaunas administratīvās procedūras.</w:t>
            </w:r>
          </w:p>
        </w:tc>
      </w:tr>
      <w:tr w:rsidR="00951F69" w:rsidTr="005D19FD">
        <w:trPr>
          <w:trHeight w:val="357"/>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6.</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Administratīvo izmaksu monetārs novērtējums</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xml:space="preserve"> Projekts šo jomu neskar</w:t>
            </w:r>
            <w:proofErr w:type="gramStart"/>
            <w:r>
              <w:t xml:space="preserve">  </w:t>
            </w:r>
            <w:proofErr w:type="gramEnd"/>
          </w:p>
        </w:tc>
      </w:tr>
      <w:tr w:rsidR="00951F69" w:rsidTr="005D19FD">
        <w:trPr>
          <w:tblCellSpacing w:w="0" w:type="dxa"/>
          <w:jc w:val="center"/>
        </w:trPr>
        <w:tc>
          <w:tcPr>
            <w:tcW w:w="5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7.</w:t>
            </w:r>
          </w:p>
        </w:tc>
        <w:tc>
          <w:tcPr>
            <w:tcW w:w="3421"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Cita informācija</w:t>
            </w:r>
          </w:p>
        </w:tc>
        <w:tc>
          <w:tcPr>
            <w:tcW w:w="519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Nav</w:t>
            </w:r>
          </w:p>
        </w:tc>
      </w:tr>
    </w:tbl>
    <w:p w:rsidR="00951F69" w:rsidRDefault="00951F69" w:rsidP="00951F69">
      <w:pPr>
        <w:pStyle w:val="naisc"/>
        <w:spacing w:before="0" w:after="0"/>
      </w:pPr>
    </w:p>
    <w:p w:rsidR="00951F69" w:rsidRDefault="00951F69" w:rsidP="00951F69">
      <w:pPr>
        <w:pStyle w:val="naisc"/>
        <w:spacing w:before="0" w:after="0"/>
      </w:pP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2704"/>
        <w:gridCol w:w="6087"/>
      </w:tblGrid>
      <w:tr w:rsidR="00951F69" w:rsidTr="005D19FD">
        <w:trPr>
          <w:jc w:val="center"/>
        </w:trPr>
        <w:tc>
          <w:tcPr>
            <w:tcW w:w="9289" w:type="dxa"/>
            <w:gridSpan w:val="3"/>
          </w:tcPr>
          <w:p w:rsidR="00951F69" w:rsidRDefault="00951F69" w:rsidP="005D19FD">
            <w:pPr>
              <w:pStyle w:val="naisnod"/>
              <w:spacing w:before="0" w:after="0"/>
              <w:rPr>
                <w:sz w:val="22"/>
              </w:rPr>
            </w:pPr>
            <w:r>
              <w:rPr>
                <w:sz w:val="22"/>
              </w:rPr>
              <w:t>IV. Tiesību akta projekta ietekme uz spēkā esošo tiesību normu sistēmu</w:t>
            </w:r>
          </w:p>
        </w:tc>
      </w:tr>
      <w:tr w:rsidR="00951F69" w:rsidRPr="002F1307" w:rsidTr="005D19FD">
        <w:trPr>
          <w:jc w:val="center"/>
        </w:trPr>
        <w:tc>
          <w:tcPr>
            <w:tcW w:w="498" w:type="dxa"/>
          </w:tcPr>
          <w:p w:rsidR="00951F69" w:rsidRPr="002F1307" w:rsidRDefault="00951F69" w:rsidP="005D19FD">
            <w:pPr>
              <w:pStyle w:val="naiskr"/>
              <w:tabs>
                <w:tab w:val="left" w:pos="2628"/>
              </w:tabs>
              <w:spacing w:before="0" w:after="0"/>
              <w:jc w:val="both"/>
            </w:pPr>
            <w:r w:rsidRPr="002F1307">
              <w:t>1.</w:t>
            </w:r>
          </w:p>
        </w:tc>
        <w:tc>
          <w:tcPr>
            <w:tcW w:w="2704" w:type="dxa"/>
          </w:tcPr>
          <w:p w:rsidR="00951F69" w:rsidRPr="002F1307" w:rsidRDefault="00951F69" w:rsidP="005D19FD">
            <w:pPr>
              <w:pStyle w:val="naiskr"/>
              <w:tabs>
                <w:tab w:val="left" w:pos="2628"/>
              </w:tabs>
              <w:spacing w:before="0" w:after="0"/>
              <w:jc w:val="both"/>
            </w:pPr>
            <w:r w:rsidRPr="002F1307">
              <w:t>Nepieciešamie saistītie tiesību aktu projekti</w:t>
            </w:r>
          </w:p>
        </w:tc>
        <w:tc>
          <w:tcPr>
            <w:tcW w:w="6087" w:type="dxa"/>
          </w:tcPr>
          <w:p w:rsidR="00951F69" w:rsidRPr="002F1307" w:rsidRDefault="00951F69" w:rsidP="005D19FD">
            <w:pPr>
              <w:pStyle w:val="naisf"/>
              <w:spacing w:before="0" w:after="0"/>
              <w:ind w:firstLine="0"/>
            </w:pPr>
            <w:r>
              <w:t>Nav attiecināms.</w:t>
            </w:r>
          </w:p>
        </w:tc>
      </w:tr>
      <w:tr w:rsidR="00951F69" w:rsidRPr="002F1307" w:rsidTr="005D19FD">
        <w:trPr>
          <w:jc w:val="center"/>
        </w:trPr>
        <w:tc>
          <w:tcPr>
            <w:tcW w:w="498" w:type="dxa"/>
          </w:tcPr>
          <w:p w:rsidR="00951F69" w:rsidRPr="002F1307" w:rsidRDefault="00951F69" w:rsidP="005D19FD">
            <w:pPr>
              <w:pStyle w:val="naiskr"/>
              <w:tabs>
                <w:tab w:val="left" w:pos="2628"/>
              </w:tabs>
              <w:spacing w:before="0" w:after="0"/>
              <w:jc w:val="both"/>
            </w:pPr>
            <w:r w:rsidRPr="002F1307">
              <w:t>2.</w:t>
            </w:r>
          </w:p>
        </w:tc>
        <w:tc>
          <w:tcPr>
            <w:tcW w:w="2704" w:type="dxa"/>
          </w:tcPr>
          <w:p w:rsidR="00951F69" w:rsidRPr="002F1307" w:rsidRDefault="00951F69" w:rsidP="005D19FD">
            <w:pPr>
              <w:pStyle w:val="naiskr"/>
              <w:tabs>
                <w:tab w:val="left" w:pos="2628"/>
              </w:tabs>
              <w:spacing w:before="0" w:after="0"/>
              <w:jc w:val="both"/>
            </w:pPr>
            <w:r w:rsidRPr="002F1307">
              <w:t>Cita informācija</w:t>
            </w:r>
          </w:p>
        </w:tc>
        <w:tc>
          <w:tcPr>
            <w:tcW w:w="6087" w:type="dxa"/>
          </w:tcPr>
          <w:p w:rsidR="00951F69" w:rsidRPr="00026D25" w:rsidRDefault="00F71BE9" w:rsidP="005D19FD">
            <w:pPr>
              <w:jc w:val="both"/>
            </w:pPr>
            <w:r>
              <w:rPr>
                <w:sz w:val="22"/>
              </w:rPr>
              <w:t xml:space="preserve">Nepieciešams izdarīt grozījumus Atkritumu apsaimniekošanas likumā, nosakot kārtību, kādā </w:t>
            </w:r>
            <w:r w:rsidR="004E0DFC">
              <w:rPr>
                <w:sz w:val="22"/>
              </w:rPr>
              <w:t xml:space="preserve">var apstrīdēt un pārsūdzēt Valsts vides dienesta pieņemtos lēmumus par atļauju ievest atkritumus reģenerācijai vai par atteikumu izsniegt minēto atļauju. Minētos grozījumus ir paredzēts iekļaut likumprojektā “Grozījumi Atkritumu apsaimniekošanas likumā” (VSS-78), kurš tika izsludināts Valsts sekretāru sanāksmē </w:t>
            </w:r>
            <w:proofErr w:type="gramStart"/>
            <w:r w:rsidR="004E0DFC">
              <w:rPr>
                <w:sz w:val="22"/>
              </w:rPr>
              <w:t>2016.gada</w:t>
            </w:r>
            <w:proofErr w:type="gramEnd"/>
            <w:r w:rsidR="004E0DFC">
              <w:rPr>
                <w:sz w:val="22"/>
              </w:rPr>
              <w:t xml:space="preserve"> 28.janvārī. </w:t>
            </w:r>
          </w:p>
        </w:tc>
      </w:tr>
    </w:tbl>
    <w:p w:rsidR="00951F69" w:rsidRDefault="00951F69" w:rsidP="00951F69">
      <w:pPr>
        <w:pStyle w:val="naisc"/>
      </w:pPr>
      <w:r>
        <w:lastRenderedPageBreak/>
        <w:t> </w:t>
      </w:r>
      <w:r>
        <w:rPr>
          <w:b/>
          <w:bCs/>
        </w:rPr>
        <w:t> </w:t>
      </w:r>
    </w:p>
    <w:tbl>
      <w:tblPr>
        <w:tblW w:w="97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06"/>
        <w:gridCol w:w="3923"/>
        <w:gridCol w:w="5286"/>
      </w:tblGrid>
      <w:tr w:rsidR="00951F69" w:rsidTr="005D19FD">
        <w:trPr>
          <w:tblCellSpacing w:w="0" w:type="dxa"/>
          <w:jc w:val="center"/>
        </w:trPr>
        <w:tc>
          <w:tcPr>
            <w:tcW w:w="9715" w:type="dxa"/>
            <w:gridSpan w:val="3"/>
            <w:tcBorders>
              <w:top w:val="outset" w:sz="6" w:space="0" w:color="auto"/>
              <w:left w:val="outset" w:sz="6" w:space="0" w:color="auto"/>
              <w:bottom w:val="outset" w:sz="6" w:space="0" w:color="auto"/>
              <w:right w:val="outset" w:sz="6" w:space="0" w:color="auto"/>
            </w:tcBorders>
          </w:tcPr>
          <w:p w:rsidR="00951F69" w:rsidRDefault="00951F69" w:rsidP="005D19FD">
            <w:pPr>
              <w:pStyle w:val="naisc"/>
              <w:spacing w:before="20" w:after="20"/>
            </w:pPr>
            <w:r>
              <w:rPr>
                <w:b/>
                <w:bCs/>
              </w:rPr>
              <w:t> VI. Sabiedrības līdzdalība un šīs līdzdalības rezultāti</w:t>
            </w:r>
          </w:p>
        </w:tc>
      </w:tr>
      <w:tr w:rsidR="00951F69" w:rsidTr="005D19FD">
        <w:trPr>
          <w:trHeight w:val="553"/>
          <w:tblCellSpacing w:w="0" w:type="dxa"/>
          <w:jc w:val="center"/>
        </w:trPr>
        <w:tc>
          <w:tcPr>
            <w:tcW w:w="50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1.</w:t>
            </w:r>
          </w:p>
        </w:tc>
        <w:tc>
          <w:tcPr>
            <w:tcW w:w="392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Sabiedrības informēšana par projekta izstrādes uzsākšanu</w:t>
            </w:r>
          </w:p>
        </w:tc>
        <w:tc>
          <w:tcPr>
            <w:tcW w:w="528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rPr>
                <w:iCs/>
              </w:rPr>
              <w:t xml:space="preserve"> N</w:t>
            </w:r>
            <w:r w:rsidRPr="00FA26C3">
              <w:rPr>
                <w:iCs/>
              </w:rPr>
              <w:t>ormatīvā akta projekts</w:t>
            </w:r>
            <w:r w:rsidR="004E0DFC">
              <w:rPr>
                <w:iCs/>
              </w:rPr>
              <w:t xml:space="preserve"> </w:t>
            </w:r>
            <w:proofErr w:type="gramStart"/>
            <w:r w:rsidR="004E0DFC">
              <w:rPr>
                <w:iCs/>
              </w:rPr>
              <w:t>2016.gada</w:t>
            </w:r>
            <w:proofErr w:type="gramEnd"/>
            <w:r w:rsidR="004E0DFC">
              <w:rPr>
                <w:iCs/>
              </w:rPr>
              <w:t xml:space="preserve"> 19</w:t>
            </w:r>
            <w:r>
              <w:rPr>
                <w:iCs/>
              </w:rPr>
              <w:t>.februārī</w:t>
            </w:r>
            <w:r w:rsidRPr="00FA26C3">
              <w:rPr>
                <w:iCs/>
              </w:rPr>
              <w:t xml:space="preserve"> </w:t>
            </w:r>
            <w:r>
              <w:rPr>
                <w:iCs/>
              </w:rPr>
              <w:t>tika</w:t>
            </w:r>
            <w:r w:rsidRPr="00FA26C3">
              <w:rPr>
                <w:iCs/>
              </w:rPr>
              <w:t xml:space="preserve"> ievietots Vides</w:t>
            </w:r>
            <w:r>
              <w:rPr>
                <w:iCs/>
              </w:rPr>
              <w:t xml:space="preserve"> aizsardzības un reģionālās attīstības</w:t>
            </w:r>
            <w:r w:rsidRPr="00FA26C3">
              <w:rPr>
                <w:iCs/>
              </w:rPr>
              <w:t xml:space="preserve"> ministrijas mājas lapā</w:t>
            </w:r>
            <w:r>
              <w:rPr>
                <w:iCs/>
              </w:rPr>
              <w:t>.</w:t>
            </w:r>
          </w:p>
        </w:tc>
      </w:tr>
      <w:tr w:rsidR="00951F69" w:rsidTr="005D19FD">
        <w:trPr>
          <w:trHeight w:val="104"/>
          <w:tblCellSpacing w:w="0" w:type="dxa"/>
          <w:jc w:val="center"/>
        </w:trPr>
        <w:tc>
          <w:tcPr>
            <w:tcW w:w="50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2.</w:t>
            </w:r>
          </w:p>
        </w:tc>
        <w:tc>
          <w:tcPr>
            <w:tcW w:w="3923" w:type="dxa"/>
            <w:tcBorders>
              <w:top w:val="outset" w:sz="6" w:space="0" w:color="auto"/>
              <w:left w:val="outset" w:sz="6" w:space="0" w:color="auto"/>
              <w:bottom w:val="outset" w:sz="6" w:space="0" w:color="auto"/>
              <w:right w:val="outset" w:sz="6" w:space="0" w:color="auto"/>
            </w:tcBorders>
          </w:tcPr>
          <w:p w:rsidR="00951F69" w:rsidRPr="00A914AE" w:rsidRDefault="00951F69" w:rsidP="005D19FD">
            <w:pPr>
              <w:pStyle w:val="naiskr"/>
              <w:spacing w:before="20" w:after="20"/>
            </w:pPr>
            <w:r w:rsidRPr="00A914AE">
              <w:t> Sabiedrības līdzdalība projekta izstrādē</w:t>
            </w:r>
          </w:p>
        </w:tc>
        <w:tc>
          <w:tcPr>
            <w:tcW w:w="5286" w:type="dxa"/>
            <w:tcBorders>
              <w:top w:val="outset" w:sz="6" w:space="0" w:color="auto"/>
              <w:left w:val="outset" w:sz="6" w:space="0" w:color="auto"/>
              <w:bottom w:val="outset" w:sz="6" w:space="0" w:color="auto"/>
              <w:right w:val="outset" w:sz="6" w:space="0" w:color="auto"/>
            </w:tcBorders>
          </w:tcPr>
          <w:p w:rsidR="00951F69" w:rsidRPr="00026D25" w:rsidRDefault="00951F69" w:rsidP="005D19FD">
            <w:pPr>
              <w:pStyle w:val="naiskr"/>
              <w:spacing w:before="20" w:after="20"/>
              <w:jc w:val="both"/>
            </w:pPr>
            <w:r w:rsidRPr="00026D25">
              <w:t xml:space="preserve">  </w:t>
            </w:r>
            <w:r>
              <w:t xml:space="preserve">Pašreiz komentāri nav saņemti. Sadaļa tiks precizēta pēc tam, kad būs beidzies termiņš priekšlikumu iesniegšanai. </w:t>
            </w:r>
          </w:p>
        </w:tc>
      </w:tr>
      <w:tr w:rsidR="00951F69" w:rsidTr="005D19FD">
        <w:trPr>
          <w:trHeight w:val="104"/>
          <w:tblCellSpacing w:w="0" w:type="dxa"/>
          <w:jc w:val="center"/>
        </w:trPr>
        <w:tc>
          <w:tcPr>
            <w:tcW w:w="50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3.</w:t>
            </w:r>
          </w:p>
        </w:tc>
        <w:tc>
          <w:tcPr>
            <w:tcW w:w="392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Sabiedrības līdzdalības rezultāti</w:t>
            </w:r>
          </w:p>
        </w:tc>
        <w:tc>
          <w:tcPr>
            <w:tcW w:w="528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jc w:val="both"/>
            </w:pPr>
            <w:r>
              <w:t> Pašreiz komentāri nav saņemti. Sadaļa tiks precizēta pēc tam, kad būs beidzies termiņš priekšlikumu iesniegšanai.</w:t>
            </w:r>
          </w:p>
          <w:p w:rsidR="00951F69" w:rsidRDefault="00951F69" w:rsidP="005D19FD">
            <w:pPr>
              <w:pStyle w:val="naiskr"/>
              <w:spacing w:before="20" w:after="20"/>
              <w:jc w:val="both"/>
            </w:pPr>
            <w:r>
              <w:t xml:space="preserve"> </w:t>
            </w:r>
          </w:p>
        </w:tc>
      </w:tr>
      <w:tr w:rsidR="00951F69" w:rsidTr="005D19FD">
        <w:trPr>
          <w:trHeight w:val="239"/>
          <w:tblCellSpacing w:w="0" w:type="dxa"/>
          <w:jc w:val="center"/>
        </w:trPr>
        <w:tc>
          <w:tcPr>
            <w:tcW w:w="50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4.</w:t>
            </w:r>
          </w:p>
        </w:tc>
        <w:tc>
          <w:tcPr>
            <w:tcW w:w="392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Saeimas un ekspertu līdzdalība</w:t>
            </w:r>
          </w:p>
        </w:tc>
        <w:tc>
          <w:tcPr>
            <w:tcW w:w="528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Projekts šo jomu neskar</w:t>
            </w:r>
            <w:proofErr w:type="gramStart"/>
            <w:r>
              <w:t xml:space="preserve">  </w:t>
            </w:r>
            <w:proofErr w:type="gramEnd"/>
          </w:p>
        </w:tc>
      </w:tr>
      <w:tr w:rsidR="00951F69" w:rsidTr="005D19FD">
        <w:trPr>
          <w:trHeight w:val="347"/>
          <w:tblCellSpacing w:w="0" w:type="dxa"/>
          <w:jc w:val="center"/>
        </w:trPr>
        <w:tc>
          <w:tcPr>
            <w:tcW w:w="50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5.</w:t>
            </w:r>
          </w:p>
        </w:tc>
        <w:tc>
          <w:tcPr>
            <w:tcW w:w="3923"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Cita informācija</w:t>
            </w:r>
          </w:p>
        </w:tc>
        <w:tc>
          <w:tcPr>
            <w:tcW w:w="5286" w:type="dxa"/>
            <w:tcBorders>
              <w:top w:val="outset" w:sz="6" w:space="0" w:color="auto"/>
              <w:left w:val="outset" w:sz="6" w:space="0" w:color="auto"/>
              <w:bottom w:val="outset" w:sz="6" w:space="0" w:color="auto"/>
              <w:right w:val="outset" w:sz="6" w:space="0" w:color="auto"/>
            </w:tcBorders>
          </w:tcPr>
          <w:p w:rsidR="00951F69" w:rsidRDefault="00951F69" w:rsidP="005D19FD">
            <w:pPr>
              <w:pStyle w:val="naiskr"/>
              <w:spacing w:before="20" w:after="20"/>
            </w:pPr>
            <w:r>
              <w:t xml:space="preserve"> Nav </w:t>
            </w:r>
          </w:p>
        </w:tc>
      </w:tr>
    </w:tbl>
    <w:p w:rsidR="00951F69" w:rsidRDefault="00951F69" w:rsidP="00951F69">
      <w:pPr>
        <w:pStyle w:val="naisf"/>
        <w:spacing w:before="0" w:after="0"/>
        <w:ind w:firstLine="0"/>
      </w:pPr>
    </w:p>
    <w:p w:rsidR="00951F69" w:rsidRDefault="00951F69" w:rsidP="00951F69">
      <w:pPr>
        <w:pStyle w:val="naisf"/>
        <w:spacing w:before="0" w:after="0"/>
        <w:ind w:firstLine="0"/>
      </w:pPr>
    </w:p>
    <w:p w:rsidR="00951F69" w:rsidRDefault="00951F69" w:rsidP="00951F69">
      <w:pPr>
        <w:pStyle w:val="naisf"/>
        <w:spacing w:before="0" w:after="0"/>
        <w:rPr>
          <w:i/>
        </w:rPr>
      </w:pPr>
      <w:r w:rsidRPr="008F51B1">
        <w:rPr>
          <w:i/>
        </w:rPr>
        <w:t>Anotācijas</w:t>
      </w:r>
      <w:r>
        <w:rPr>
          <w:i/>
        </w:rPr>
        <w:t xml:space="preserve"> III, V, VII</w:t>
      </w:r>
      <w:r w:rsidRPr="008F51B1">
        <w:rPr>
          <w:i/>
        </w:rPr>
        <w:t xml:space="preserve"> sadaļa – </w:t>
      </w:r>
      <w:r>
        <w:rPr>
          <w:i/>
        </w:rPr>
        <w:t>projekts šīs jomas neskar</w:t>
      </w:r>
    </w:p>
    <w:p w:rsidR="00951F69" w:rsidRDefault="00951F69" w:rsidP="00951F69">
      <w:pPr>
        <w:pStyle w:val="naisf"/>
        <w:spacing w:before="0" w:after="0"/>
        <w:ind w:firstLine="0"/>
      </w:pPr>
    </w:p>
    <w:p w:rsidR="00951F69" w:rsidRPr="00913623" w:rsidRDefault="00951F69" w:rsidP="00951F69">
      <w:pPr>
        <w:pStyle w:val="naisf"/>
        <w:spacing w:before="0" w:after="0"/>
        <w:ind w:firstLine="0"/>
      </w:pPr>
      <w:r w:rsidRPr="00913623">
        <w:t xml:space="preserve">Vides aizsardzības un </w:t>
      </w:r>
    </w:p>
    <w:p w:rsidR="00951F69" w:rsidRPr="00913623" w:rsidRDefault="00951F69" w:rsidP="00951F69">
      <w:pPr>
        <w:pStyle w:val="naisf"/>
        <w:spacing w:before="0" w:after="0"/>
        <w:ind w:firstLine="0"/>
      </w:pPr>
      <w:r w:rsidRPr="00913623">
        <w:t xml:space="preserve">reģionālās attīstības ministrs </w:t>
      </w:r>
      <w:r w:rsidRPr="00913623">
        <w:tab/>
      </w:r>
      <w:r w:rsidRPr="00913623">
        <w:tab/>
      </w:r>
      <w:r w:rsidRPr="00913623">
        <w:tab/>
      </w:r>
      <w:r w:rsidRPr="00913623">
        <w:tab/>
      </w:r>
      <w:r>
        <w:tab/>
      </w:r>
      <w:r w:rsidRPr="00913623">
        <w:tab/>
      </w:r>
      <w:r>
        <w:t>K.Gerhards</w:t>
      </w:r>
    </w:p>
    <w:p w:rsidR="00951F69" w:rsidRPr="00913623" w:rsidRDefault="00951F69" w:rsidP="00951F69">
      <w:pPr>
        <w:jc w:val="both"/>
      </w:pPr>
    </w:p>
    <w:p w:rsidR="00951F69" w:rsidRPr="00913623" w:rsidRDefault="00951F69" w:rsidP="00951F69">
      <w:pPr>
        <w:jc w:val="both"/>
      </w:pPr>
    </w:p>
    <w:p w:rsidR="00951F69" w:rsidRPr="00913623" w:rsidRDefault="00951F69" w:rsidP="00951F69">
      <w:pPr>
        <w:jc w:val="both"/>
      </w:pPr>
      <w:r w:rsidRPr="00913623">
        <w:t xml:space="preserve">Vīza: </w:t>
      </w:r>
    </w:p>
    <w:p w:rsidR="00951F69" w:rsidRPr="00913623" w:rsidRDefault="00951F69" w:rsidP="00951F69">
      <w:pPr>
        <w:jc w:val="both"/>
      </w:pPr>
      <w:r w:rsidRPr="00913623">
        <w:t>Valsts sekretār</w:t>
      </w:r>
      <w:r>
        <w:t xml:space="preserve">a </w:t>
      </w:r>
      <w:proofErr w:type="spellStart"/>
      <w:r>
        <w:t>p.i</w:t>
      </w:r>
      <w:proofErr w:type="spellEnd"/>
      <w:r>
        <w:t xml:space="preserve">. </w:t>
      </w:r>
      <w:r>
        <w:tab/>
      </w:r>
      <w:r>
        <w:tab/>
      </w:r>
      <w:r w:rsidRPr="00913623">
        <w:tab/>
      </w:r>
      <w:r w:rsidRPr="00913623">
        <w:tab/>
      </w:r>
      <w:r w:rsidRPr="00913623">
        <w:tab/>
      </w:r>
      <w:r w:rsidRPr="00913623">
        <w:tab/>
      </w:r>
      <w:r w:rsidRPr="00913623">
        <w:tab/>
      </w:r>
      <w:r>
        <w:t>E.Turka</w:t>
      </w:r>
      <w:proofErr w:type="gramStart"/>
      <w:r>
        <w:t xml:space="preserve">   </w:t>
      </w:r>
      <w:r w:rsidRPr="00913623">
        <w:t xml:space="preserve">  </w:t>
      </w:r>
      <w:proofErr w:type="gramEnd"/>
    </w:p>
    <w:p w:rsidR="00951F69" w:rsidRDefault="00951F69" w:rsidP="00951F69">
      <w:pPr>
        <w:pStyle w:val="naisf"/>
        <w:spacing w:before="0" w:after="0"/>
        <w:ind w:firstLine="0"/>
        <w:rPr>
          <w:sz w:val="20"/>
          <w:szCs w:val="20"/>
        </w:rPr>
      </w:pPr>
    </w:p>
    <w:p w:rsidR="00951F69" w:rsidRPr="00160EBA" w:rsidRDefault="00951F69" w:rsidP="00951F69">
      <w:pPr>
        <w:pStyle w:val="naisf"/>
        <w:spacing w:before="0" w:after="0"/>
        <w:ind w:firstLine="0"/>
        <w:rPr>
          <w:sz w:val="20"/>
          <w:szCs w:val="20"/>
        </w:rPr>
      </w:pPr>
    </w:p>
    <w:p w:rsidR="00951F69" w:rsidRPr="0046549D" w:rsidRDefault="004E0DFC" w:rsidP="00951F69">
      <w:pPr>
        <w:jc w:val="both"/>
        <w:rPr>
          <w:sz w:val="20"/>
          <w:szCs w:val="20"/>
        </w:rPr>
      </w:pPr>
      <w:r>
        <w:rPr>
          <w:sz w:val="20"/>
          <w:szCs w:val="20"/>
        </w:rPr>
        <w:t>19</w:t>
      </w:r>
      <w:r w:rsidR="00951F69">
        <w:rPr>
          <w:sz w:val="20"/>
          <w:szCs w:val="20"/>
        </w:rPr>
        <w:t>.02</w:t>
      </w:r>
      <w:r w:rsidR="00951F69" w:rsidRPr="0046549D">
        <w:rPr>
          <w:sz w:val="20"/>
          <w:szCs w:val="20"/>
        </w:rPr>
        <w:t>.201</w:t>
      </w:r>
      <w:r w:rsidR="00951F69">
        <w:rPr>
          <w:sz w:val="20"/>
          <w:szCs w:val="20"/>
        </w:rPr>
        <w:t>6.</w:t>
      </w:r>
      <w:r w:rsidR="00951F69" w:rsidRPr="0046549D">
        <w:rPr>
          <w:sz w:val="20"/>
          <w:szCs w:val="20"/>
        </w:rPr>
        <w:t>; 10:00</w:t>
      </w:r>
    </w:p>
    <w:p w:rsidR="00951F69" w:rsidRPr="0046549D" w:rsidRDefault="004E0DFC" w:rsidP="00951F69">
      <w:pPr>
        <w:jc w:val="both"/>
        <w:rPr>
          <w:sz w:val="20"/>
          <w:szCs w:val="20"/>
        </w:rPr>
      </w:pPr>
      <w:r>
        <w:rPr>
          <w:sz w:val="20"/>
          <w:szCs w:val="20"/>
        </w:rPr>
        <w:t>657</w:t>
      </w:r>
    </w:p>
    <w:p w:rsidR="00951F69" w:rsidRPr="0046549D" w:rsidRDefault="00951F69" w:rsidP="00951F69">
      <w:pPr>
        <w:jc w:val="both"/>
        <w:rPr>
          <w:sz w:val="20"/>
          <w:szCs w:val="20"/>
        </w:rPr>
      </w:pPr>
      <w:r>
        <w:rPr>
          <w:sz w:val="20"/>
          <w:szCs w:val="20"/>
        </w:rPr>
        <w:t>I.Donina</w:t>
      </w:r>
    </w:p>
    <w:p w:rsidR="00951F69" w:rsidRPr="0046549D" w:rsidRDefault="00951F69" w:rsidP="00951F69">
      <w:pPr>
        <w:jc w:val="both"/>
        <w:rPr>
          <w:sz w:val="20"/>
          <w:szCs w:val="20"/>
        </w:rPr>
      </w:pPr>
      <w:r>
        <w:rPr>
          <w:sz w:val="20"/>
          <w:szCs w:val="20"/>
        </w:rPr>
        <w:t>67026515</w:t>
      </w:r>
      <w:r w:rsidRPr="0046549D">
        <w:rPr>
          <w:sz w:val="20"/>
          <w:szCs w:val="20"/>
        </w:rPr>
        <w:t xml:space="preserve">; </w:t>
      </w:r>
      <w:hyperlink r:id="rId7" w:history="1">
        <w:r w:rsidRPr="00EC7FB5">
          <w:rPr>
            <w:rStyle w:val="Hyperlink"/>
            <w:sz w:val="20"/>
            <w:szCs w:val="20"/>
          </w:rPr>
          <w:t>ilze.donina@varam.gov.lv</w:t>
        </w:r>
      </w:hyperlink>
      <w:r w:rsidRPr="0046549D">
        <w:rPr>
          <w:sz w:val="20"/>
          <w:szCs w:val="20"/>
        </w:rPr>
        <w:t xml:space="preserve"> </w:t>
      </w:r>
    </w:p>
    <w:p w:rsidR="000D6C3A" w:rsidRDefault="000D6C3A"/>
    <w:sectPr w:rsidR="000D6C3A" w:rsidSect="00434207">
      <w:headerReference w:type="even" r:id="rId8"/>
      <w:headerReference w:type="default" r:id="rId9"/>
      <w:footerReference w:type="default" r:id="rId10"/>
      <w:footerReference w:type="first" r:id="rId11"/>
      <w:pgSz w:w="11906" w:h="16838" w:code="9"/>
      <w:pgMar w:top="1411" w:right="1138" w:bottom="1138" w:left="1699" w:header="706" w:footer="70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32C" w:rsidRDefault="005F032C" w:rsidP="004E0DFC">
      <w:r>
        <w:separator/>
      </w:r>
    </w:p>
  </w:endnote>
  <w:endnote w:type="continuationSeparator" w:id="0">
    <w:p w:rsidR="005F032C" w:rsidRDefault="005F032C" w:rsidP="004E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DFC" w:rsidRPr="004E0DFC" w:rsidRDefault="004E0DFC" w:rsidP="004E0DFC">
    <w:pPr>
      <w:pStyle w:val="BodyText"/>
      <w:rPr>
        <w:szCs w:val="24"/>
      </w:rPr>
    </w:pPr>
    <w:r w:rsidRPr="004E0DFC">
      <w:rPr>
        <w:szCs w:val="24"/>
      </w:rPr>
      <w:t>V</w:t>
    </w:r>
    <w:r>
      <w:rPr>
        <w:szCs w:val="24"/>
      </w:rPr>
      <w:t>ARAMAnot_19</w:t>
    </w:r>
    <w:r w:rsidRPr="004E0DFC">
      <w:rPr>
        <w:szCs w:val="24"/>
      </w:rPr>
      <w:t>0216_</w:t>
    </w:r>
    <w:r>
      <w:rPr>
        <w:szCs w:val="24"/>
      </w:rPr>
      <w:t>ievesana</w:t>
    </w:r>
    <w:r w:rsidRPr="004E0DFC">
      <w:rPr>
        <w:szCs w:val="24"/>
      </w:rPr>
      <w:t>; Tiesību akta projekta sākotnējās ietekmes novērtējuma ziņojums (anotācija) par Ministru kabineta noteikumiem „ Kārtība, kādā Valsts vides dienests pieņem lēmumu par atļauju ievest atkritumus reģenerācijai un lēmumu par atkritumu ievešanas aizliegumu”</w:t>
    </w:r>
  </w:p>
  <w:p w:rsidR="00D84C46" w:rsidRPr="004D2702" w:rsidRDefault="005F032C" w:rsidP="004D2702">
    <w:pPr>
      <w:jc w:val="both"/>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DFC" w:rsidRPr="004E0DFC" w:rsidRDefault="002726DA" w:rsidP="004E0DFC">
    <w:pPr>
      <w:pStyle w:val="BodyText"/>
      <w:rPr>
        <w:szCs w:val="24"/>
      </w:rPr>
    </w:pPr>
    <w:r w:rsidRPr="004E0DFC">
      <w:rPr>
        <w:szCs w:val="24"/>
      </w:rPr>
      <w:t>V</w:t>
    </w:r>
    <w:r w:rsidR="004E0DFC">
      <w:rPr>
        <w:szCs w:val="24"/>
      </w:rPr>
      <w:t>ARAMAnot_19</w:t>
    </w:r>
    <w:r w:rsidRPr="004E0DFC">
      <w:rPr>
        <w:szCs w:val="24"/>
      </w:rPr>
      <w:t>0216_</w:t>
    </w:r>
    <w:r w:rsidR="004E0DFC">
      <w:rPr>
        <w:szCs w:val="24"/>
      </w:rPr>
      <w:t>ievesana</w:t>
    </w:r>
    <w:r w:rsidRPr="004E0DFC">
      <w:rPr>
        <w:szCs w:val="24"/>
      </w:rPr>
      <w:t xml:space="preserve">; </w:t>
    </w:r>
    <w:r w:rsidR="004E0DFC" w:rsidRPr="004E0DFC">
      <w:rPr>
        <w:szCs w:val="24"/>
      </w:rPr>
      <w:t>Tiesību akta projekta sākotnējās ietekmes novērtējuma ziņojums (anotācija) par Ministru kabineta noteikumiem „ Kārtība, kādā Valsts vides dienests pieņem lēmumu par atļauju ievest atkritumus reģenerācijai un lēmumu par atkritumu ievešanas aizliegumu”</w:t>
    </w:r>
  </w:p>
  <w:p w:rsidR="00D84C46" w:rsidRPr="004E0DFC" w:rsidRDefault="005F032C" w:rsidP="004E0D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32C" w:rsidRDefault="005F032C" w:rsidP="004E0DFC">
      <w:r>
        <w:separator/>
      </w:r>
    </w:p>
  </w:footnote>
  <w:footnote w:type="continuationSeparator" w:id="0">
    <w:p w:rsidR="005F032C" w:rsidRDefault="005F032C" w:rsidP="004E0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C46" w:rsidRDefault="002726DA" w:rsidP="00ED7A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4C46" w:rsidRDefault="005F0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C46" w:rsidRDefault="002726DA" w:rsidP="00ED7A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2F52">
      <w:rPr>
        <w:rStyle w:val="PageNumber"/>
        <w:noProof/>
      </w:rPr>
      <w:t>3</w:t>
    </w:r>
    <w:r>
      <w:rPr>
        <w:rStyle w:val="PageNumber"/>
      </w:rPr>
      <w:fldChar w:fldCharType="end"/>
    </w:r>
  </w:p>
  <w:p w:rsidR="00D84C46" w:rsidRDefault="005F0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955AE5"/>
    <w:multiLevelType w:val="hybridMultilevel"/>
    <w:tmpl w:val="3C6C795E"/>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8F16615"/>
    <w:multiLevelType w:val="hybridMultilevel"/>
    <w:tmpl w:val="84D8C2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F69"/>
    <w:rsid w:val="00042F52"/>
    <w:rsid w:val="000D6C3A"/>
    <w:rsid w:val="002726DA"/>
    <w:rsid w:val="002A2E14"/>
    <w:rsid w:val="004E0DFC"/>
    <w:rsid w:val="005F032C"/>
    <w:rsid w:val="00951F69"/>
    <w:rsid w:val="009C1647"/>
    <w:rsid w:val="00DE77F8"/>
    <w:rsid w:val="00DF4406"/>
    <w:rsid w:val="00F71B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4419B2-EE98-4622-B04D-055D297B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F69"/>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951F69"/>
    <w:pPr>
      <w:spacing w:before="150" w:after="150"/>
      <w:jc w:val="center"/>
    </w:pPr>
    <w:rPr>
      <w:b/>
      <w:bCs/>
    </w:rPr>
  </w:style>
  <w:style w:type="paragraph" w:customStyle="1" w:styleId="naisf">
    <w:name w:val="naisf"/>
    <w:basedOn w:val="Normal"/>
    <w:rsid w:val="00951F69"/>
    <w:pPr>
      <w:spacing w:before="75" w:after="75"/>
      <w:ind w:firstLine="375"/>
      <w:jc w:val="both"/>
    </w:pPr>
  </w:style>
  <w:style w:type="paragraph" w:customStyle="1" w:styleId="naislab">
    <w:name w:val="naislab"/>
    <w:basedOn w:val="Normal"/>
    <w:rsid w:val="00951F69"/>
    <w:pPr>
      <w:spacing w:before="75" w:after="75"/>
      <w:jc w:val="right"/>
    </w:pPr>
  </w:style>
  <w:style w:type="paragraph" w:customStyle="1" w:styleId="naiskr">
    <w:name w:val="naiskr"/>
    <w:basedOn w:val="Normal"/>
    <w:rsid w:val="00951F69"/>
    <w:pPr>
      <w:spacing w:before="75" w:after="75"/>
    </w:pPr>
  </w:style>
  <w:style w:type="paragraph" w:customStyle="1" w:styleId="naisc">
    <w:name w:val="naisc"/>
    <w:basedOn w:val="Normal"/>
    <w:rsid w:val="00951F69"/>
    <w:pPr>
      <w:spacing w:before="75" w:after="75"/>
      <w:jc w:val="center"/>
    </w:pPr>
  </w:style>
  <w:style w:type="character" w:styleId="Hyperlink">
    <w:name w:val="Hyperlink"/>
    <w:rsid w:val="00951F69"/>
    <w:rPr>
      <w:color w:val="0000FF"/>
      <w:u w:val="single"/>
    </w:rPr>
  </w:style>
  <w:style w:type="paragraph" w:styleId="Header">
    <w:name w:val="header"/>
    <w:basedOn w:val="Normal"/>
    <w:link w:val="HeaderChar"/>
    <w:rsid w:val="00951F69"/>
    <w:pPr>
      <w:tabs>
        <w:tab w:val="center" w:pos="4153"/>
        <w:tab w:val="right" w:pos="8306"/>
      </w:tabs>
    </w:pPr>
  </w:style>
  <w:style w:type="character" w:customStyle="1" w:styleId="HeaderChar">
    <w:name w:val="Header Char"/>
    <w:basedOn w:val="DefaultParagraphFont"/>
    <w:link w:val="Header"/>
    <w:rsid w:val="00951F69"/>
    <w:rPr>
      <w:rFonts w:ascii="Times New Roman" w:eastAsia="Times New Roman" w:hAnsi="Times New Roman" w:cs="Times New Roman"/>
      <w:sz w:val="24"/>
      <w:szCs w:val="24"/>
      <w:lang w:eastAsia="lv-LV"/>
    </w:rPr>
  </w:style>
  <w:style w:type="paragraph" w:styleId="Footer">
    <w:name w:val="footer"/>
    <w:basedOn w:val="Normal"/>
    <w:link w:val="FooterChar"/>
    <w:rsid w:val="00951F69"/>
    <w:pPr>
      <w:tabs>
        <w:tab w:val="center" w:pos="4153"/>
        <w:tab w:val="right" w:pos="8306"/>
      </w:tabs>
    </w:pPr>
  </w:style>
  <w:style w:type="character" w:customStyle="1" w:styleId="FooterChar">
    <w:name w:val="Footer Char"/>
    <w:basedOn w:val="DefaultParagraphFont"/>
    <w:link w:val="Footer"/>
    <w:rsid w:val="00951F69"/>
    <w:rPr>
      <w:rFonts w:ascii="Times New Roman" w:eastAsia="Times New Roman" w:hAnsi="Times New Roman" w:cs="Times New Roman"/>
      <w:sz w:val="24"/>
      <w:szCs w:val="24"/>
      <w:lang w:eastAsia="lv-LV"/>
    </w:rPr>
  </w:style>
  <w:style w:type="character" w:styleId="PageNumber">
    <w:name w:val="page number"/>
    <w:basedOn w:val="DefaultParagraphFont"/>
    <w:rsid w:val="00951F69"/>
  </w:style>
  <w:style w:type="paragraph" w:styleId="ListParagraph">
    <w:name w:val="List Paragraph"/>
    <w:basedOn w:val="Normal"/>
    <w:uiPriority w:val="34"/>
    <w:qFormat/>
    <w:rsid w:val="00951F69"/>
    <w:pPr>
      <w:ind w:left="720"/>
      <w:contextualSpacing/>
    </w:pPr>
  </w:style>
  <w:style w:type="paragraph" w:styleId="BodyText">
    <w:name w:val="Body Text"/>
    <w:basedOn w:val="Normal"/>
    <w:link w:val="BodyTextChar"/>
    <w:semiHidden/>
    <w:rsid w:val="00951F69"/>
    <w:rPr>
      <w:szCs w:val="20"/>
      <w:lang w:eastAsia="en-US"/>
    </w:rPr>
  </w:style>
  <w:style w:type="character" w:customStyle="1" w:styleId="BodyTextChar">
    <w:name w:val="Body Text Char"/>
    <w:basedOn w:val="DefaultParagraphFont"/>
    <w:link w:val="BodyText"/>
    <w:semiHidden/>
    <w:rsid w:val="00951F69"/>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F71BE9"/>
    <w:rPr>
      <w:sz w:val="16"/>
      <w:szCs w:val="16"/>
    </w:rPr>
  </w:style>
  <w:style w:type="paragraph" w:styleId="CommentText">
    <w:name w:val="annotation text"/>
    <w:basedOn w:val="Normal"/>
    <w:link w:val="CommentTextChar"/>
    <w:uiPriority w:val="99"/>
    <w:semiHidden/>
    <w:unhideWhenUsed/>
    <w:rsid w:val="00F71BE9"/>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71BE9"/>
    <w:rPr>
      <w:sz w:val="20"/>
      <w:szCs w:val="20"/>
    </w:rPr>
  </w:style>
  <w:style w:type="paragraph" w:styleId="BalloonText">
    <w:name w:val="Balloon Text"/>
    <w:basedOn w:val="Normal"/>
    <w:link w:val="BalloonTextChar"/>
    <w:uiPriority w:val="99"/>
    <w:semiHidden/>
    <w:unhideWhenUsed/>
    <w:rsid w:val="00F71B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BE9"/>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3549</Words>
  <Characters>2023</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EU</cp:lastModifiedBy>
  <cp:revision>2</cp:revision>
  <dcterms:created xsi:type="dcterms:W3CDTF">2016-02-19T12:04:00Z</dcterms:created>
  <dcterms:modified xsi:type="dcterms:W3CDTF">2016-02-19T12:04:00Z</dcterms:modified>
</cp:coreProperties>
</file>