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41C94" w14:textId="77777777" w:rsidR="006457F2" w:rsidRPr="00E74714" w:rsidRDefault="006457F2" w:rsidP="00CE01C5">
      <w:pPr>
        <w:pStyle w:val="NoSpacing"/>
      </w:pPr>
    </w:p>
    <w:p w14:paraId="2097D07F" w14:textId="721C670A" w:rsidR="006457F2" w:rsidRPr="00E74714" w:rsidRDefault="000854D7" w:rsidP="00B273EA">
      <w:pPr>
        <w:tabs>
          <w:tab w:val="left" w:pos="6663"/>
        </w:tabs>
        <w:jc w:val="right"/>
        <w:rPr>
          <w:i/>
          <w:sz w:val="28"/>
          <w:szCs w:val="28"/>
        </w:rPr>
      </w:pPr>
      <w:r w:rsidRPr="00E74714">
        <w:rPr>
          <w:i/>
          <w:sz w:val="28"/>
          <w:szCs w:val="28"/>
        </w:rPr>
        <w:t xml:space="preserve">Projekts </w:t>
      </w:r>
    </w:p>
    <w:p w14:paraId="4DD9516D" w14:textId="77777777" w:rsidR="006457F2" w:rsidRPr="00E74714" w:rsidRDefault="006457F2" w:rsidP="00143392">
      <w:pPr>
        <w:tabs>
          <w:tab w:val="left" w:pos="6663"/>
        </w:tabs>
        <w:rPr>
          <w:sz w:val="28"/>
          <w:szCs w:val="28"/>
        </w:rPr>
      </w:pPr>
    </w:p>
    <w:p w14:paraId="701FA01C" w14:textId="77777777" w:rsidR="006457F2" w:rsidRPr="00E74714" w:rsidRDefault="006457F2" w:rsidP="00072A7E">
      <w:pPr>
        <w:tabs>
          <w:tab w:val="left" w:pos="6663"/>
        </w:tabs>
        <w:rPr>
          <w:sz w:val="28"/>
          <w:szCs w:val="28"/>
        </w:rPr>
      </w:pPr>
    </w:p>
    <w:p w14:paraId="084E5500" w14:textId="201621A2" w:rsidR="006457F2" w:rsidRPr="00E74714" w:rsidRDefault="006457F2" w:rsidP="00072A7E">
      <w:pPr>
        <w:tabs>
          <w:tab w:val="left" w:pos="6804"/>
        </w:tabs>
        <w:rPr>
          <w:sz w:val="28"/>
          <w:szCs w:val="28"/>
        </w:rPr>
      </w:pPr>
      <w:r w:rsidRPr="00E74714">
        <w:rPr>
          <w:sz w:val="28"/>
          <w:szCs w:val="28"/>
        </w:rPr>
        <w:t>201</w:t>
      </w:r>
      <w:r w:rsidR="00095C64" w:rsidRPr="00E74714">
        <w:rPr>
          <w:sz w:val="28"/>
          <w:szCs w:val="28"/>
        </w:rPr>
        <w:t>8</w:t>
      </w:r>
      <w:r w:rsidRPr="00E74714">
        <w:rPr>
          <w:sz w:val="28"/>
          <w:szCs w:val="28"/>
        </w:rPr>
        <w:t xml:space="preserve">. gada </w:t>
      </w:r>
      <w:r w:rsidR="003B6775" w:rsidRPr="00E74714">
        <w:rPr>
          <w:sz w:val="28"/>
          <w:szCs w:val="28"/>
        </w:rPr>
        <w:t xml:space="preserve">    </w:t>
      </w:r>
      <w:r w:rsidRPr="00E74714">
        <w:rPr>
          <w:sz w:val="28"/>
          <w:szCs w:val="28"/>
        </w:rPr>
        <w:tab/>
        <w:t>Noteikumi Nr.</w:t>
      </w:r>
      <w:r w:rsidR="00CA7A60" w:rsidRPr="00E74714">
        <w:rPr>
          <w:sz w:val="28"/>
          <w:szCs w:val="28"/>
        </w:rPr>
        <w:t> </w:t>
      </w:r>
      <w:r w:rsidR="003B6775" w:rsidRPr="00E74714">
        <w:rPr>
          <w:sz w:val="28"/>
          <w:szCs w:val="28"/>
        </w:rPr>
        <w:t xml:space="preserve">   </w:t>
      </w:r>
    </w:p>
    <w:p w14:paraId="401F9A05" w14:textId="465F48FA" w:rsidR="006457F2" w:rsidRPr="00E74714" w:rsidRDefault="006457F2" w:rsidP="00072A7E">
      <w:pPr>
        <w:tabs>
          <w:tab w:val="left" w:pos="6804"/>
        </w:tabs>
        <w:rPr>
          <w:sz w:val="28"/>
          <w:szCs w:val="28"/>
        </w:rPr>
      </w:pPr>
      <w:r w:rsidRPr="00E74714">
        <w:rPr>
          <w:sz w:val="28"/>
          <w:szCs w:val="28"/>
        </w:rPr>
        <w:t>Rīgā</w:t>
      </w:r>
      <w:r w:rsidRPr="00E74714">
        <w:rPr>
          <w:sz w:val="28"/>
          <w:szCs w:val="28"/>
        </w:rPr>
        <w:tab/>
        <w:t>(prot. Nr. </w:t>
      </w:r>
      <w:r w:rsidR="009F3EFB" w:rsidRPr="00E74714">
        <w:rPr>
          <w:sz w:val="28"/>
          <w:szCs w:val="28"/>
        </w:rPr>
        <w:t xml:space="preserve">          </w:t>
      </w:r>
      <w:r w:rsidRPr="00E74714">
        <w:rPr>
          <w:sz w:val="28"/>
          <w:szCs w:val="28"/>
        </w:rPr>
        <w:t>.§)</w:t>
      </w:r>
    </w:p>
    <w:p w14:paraId="01330DB4" w14:textId="6C32EFB8" w:rsidR="00C00A8E" w:rsidRPr="00E74714" w:rsidRDefault="00C00A8E" w:rsidP="00143392">
      <w:pPr>
        <w:ind w:right="-1"/>
        <w:jc w:val="center"/>
        <w:rPr>
          <w:b/>
          <w:sz w:val="28"/>
          <w:szCs w:val="28"/>
        </w:rPr>
      </w:pPr>
    </w:p>
    <w:p w14:paraId="1EA15B74" w14:textId="610B16C0" w:rsidR="00FB47BE" w:rsidRPr="00E74714" w:rsidRDefault="00DC4A87" w:rsidP="00FB47BE">
      <w:pPr>
        <w:jc w:val="center"/>
        <w:rPr>
          <w:b/>
          <w:sz w:val="28"/>
          <w:szCs w:val="28"/>
        </w:rPr>
      </w:pPr>
      <w:r w:rsidRPr="00E74714">
        <w:rPr>
          <w:b/>
          <w:sz w:val="28"/>
          <w:szCs w:val="28"/>
        </w:rPr>
        <w:t>Grozījum</w:t>
      </w:r>
      <w:r w:rsidR="00095C64" w:rsidRPr="00E74714">
        <w:rPr>
          <w:b/>
          <w:sz w:val="28"/>
          <w:szCs w:val="28"/>
        </w:rPr>
        <w:t>i</w:t>
      </w:r>
      <w:r w:rsidRPr="00E74714">
        <w:rPr>
          <w:b/>
          <w:sz w:val="28"/>
          <w:szCs w:val="28"/>
        </w:rPr>
        <w:t xml:space="preserve"> Ministru kabineta 201</w:t>
      </w:r>
      <w:r w:rsidR="00095C64" w:rsidRPr="00E74714">
        <w:rPr>
          <w:b/>
          <w:sz w:val="28"/>
          <w:szCs w:val="28"/>
        </w:rPr>
        <w:t>5</w:t>
      </w:r>
      <w:r w:rsidR="001E7CF0" w:rsidRPr="00E74714">
        <w:rPr>
          <w:b/>
          <w:sz w:val="28"/>
          <w:szCs w:val="28"/>
        </w:rPr>
        <w:t xml:space="preserve">. gada </w:t>
      </w:r>
      <w:r w:rsidRPr="00E74714">
        <w:rPr>
          <w:b/>
          <w:sz w:val="28"/>
          <w:szCs w:val="28"/>
        </w:rPr>
        <w:t>1</w:t>
      </w:r>
      <w:r w:rsidR="00095C64" w:rsidRPr="00E74714">
        <w:rPr>
          <w:b/>
          <w:sz w:val="28"/>
          <w:szCs w:val="28"/>
        </w:rPr>
        <w:t>3</w:t>
      </w:r>
      <w:r w:rsidR="001E7CF0" w:rsidRPr="00E74714">
        <w:rPr>
          <w:b/>
          <w:sz w:val="28"/>
          <w:szCs w:val="28"/>
        </w:rPr>
        <w:t>. </w:t>
      </w:r>
      <w:r w:rsidR="00095C64" w:rsidRPr="00E74714">
        <w:rPr>
          <w:b/>
          <w:sz w:val="28"/>
          <w:szCs w:val="28"/>
        </w:rPr>
        <w:t>janvāra</w:t>
      </w:r>
      <w:r w:rsidR="001E7CF0" w:rsidRPr="00E74714">
        <w:rPr>
          <w:b/>
          <w:sz w:val="28"/>
          <w:szCs w:val="28"/>
        </w:rPr>
        <w:t xml:space="preserve"> noteikumos Nr. </w:t>
      </w:r>
      <w:r w:rsidR="00095C64" w:rsidRPr="00E74714">
        <w:rPr>
          <w:b/>
          <w:sz w:val="28"/>
          <w:szCs w:val="28"/>
        </w:rPr>
        <w:t>18</w:t>
      </w:r>
      <w:r w:rsidRPr="00E74714">
        <w:rPr>
          <w:b/>
          <w:sz w:val="28"/>
          <w:szCs w:val="28"/>
        </w:rPr>
        <w:t xml:space="preserve"> </w:t>
      </w:r>
      <w:r w:rsidR="00C54639" w:rsidRPr="00E74714">
        <w:rPr>
          <w:b/>
          <w:sz w:val="28"/>
          <w:szCs w:val="28"/>
        </w:rPr>
        <w:t>“</w:t>
      </w:r>
      <w:r w:rsidR="00095C64" w:rsidRPr="00E74714">
        <w:rPr>
          <w:b/>
          <w:sz w:val="28"/>
          <w:szCs w:val="28"/>
        </w:rPr>
        <w:t>Kārtība, kādā novērtē paredzētās darbības ietekmi uz vidi un akceptē paredzēto darbību</w:t>
      </w:r>
      <w:r w:rsidR="00C54639" w:rsidRPr="00E74714">
        <w:rPr>
          <w:b/>
          <w:sz w:val="28"/>
          <w:szCs w:val="28"/>
        </w:rPr>
        <w:t>”</w:t>
      </w:r>
    </w:p>
    <w:p w14:paraId="1C2D58E7" w14:textId="77777777" w:rsidR="009C5A63" w:rsidRPr="00E74714" w:rsidRDefault="009C5A63" w:rsidP="00143392">
      <w:pPr>
        <w:jc w:val="right"/>
        <w:rPr>
          <w:sz w:val="28"/>
          <w:szCs w:val="28"/>
        </w:rPr>
      </w:pPr>
    </w:p>
    <w:p w14:paraId="12B858DF" w14:textId="205AD6E8" w:rsidR="00BB487A" w:rsidRPr="00E74714" w:rsidRDefault="009F3EFB" w:rsidP="00143392">
      <w:pPr>
        <w:jc w:val="right"/>
        <w:rPr>
          <w:i/>
          <w:sz w:val="28"/>
          <w:szCs w:val="28"/>
        </w:rPr>
      </w:pPr>
      <w:r w:rsidRPr="00E74714">
        <w:rPr>
          <w:i/>
          <w:sz w:val="28"/>
          <w:szCs w:val="28"/>
        </w:rPr>
        <w:t>Izdoti saskaņā ar</w:t>
      </w:r>
    </w:p>
    <w:p w14:paraId="3758D890" w14:textId="1C11AA34" w:rsidR="00095C64" w:rsidRPr="00E74714" w:rsidRDefault="00095C64" w:rsidP="00095C64">
      <w:pPr>
        <w:jc w:val="right"/>
        <w:rPr>
          <w:i/>
          <w:sz w:val="28"/>
          <w:szCs w:val="28"/>
        </w:rPr>
      </w:pPr>
      <w:r w:rsidRPr="00E74714">
        <w:rPr>
          <w:i/>
          <w:sz w:val="28"/>
          <w:szCs w:val="28"/>
        </w:rPr>
        <w:t>likuma “Par ietekmes uz vidi novērtējumu”</w:t>
      </w:r>
      <w:r w:rsidR="001E7CF0" w:rsidRPr="00E74714">
        <w:rPr>
          <w:i/>
          <w:sz w:val="28"/>
          <w:szCs w:val="28"/>
        </w:rPr>
        <w:t xml:space="preserve"> </w:t>
      </w:r>
      <w:r w:rsidRPr="00E74714">
        <w:rPr>
          <w:i/>
          <w:sz w:val="28"/>
          <w:szCs w:val="28"/>
        </w:rPr>
        <w:t>9. un 12.</w:t>
      </w:r>
      <w:r w:rsidR="000118AF" w:rsidRPr="00E74714">
        <w:rPr>
          <w:i/>
          <w:sz w:val="28"/>
          <w:szCs w:val="28"/>
        </w:rPr>
        <w:t> </w:t>
      </w:r>
      <w:r w:rsidRPr="00E74714">
        <w:rPr>
          <w:i/>
          <w:sz w:val="28"/>
          <w:szCs w:val="28"/>
        </w:rPr>
        <w:t>panta otro daļu,</w:t>
      </w:r>
    </w:p>
    <w:p w14:paraId="4564ABE3" w14:textId="69250AD9" w:rsidR="00095C64" w:rsidRPr="00E74714" w:rsidRDefault="00095C64" w:rsidP="00095C64">
      <w:pPr>
        <w:jc w:val="right"/>
        <w:rPr>
          <w:i/>
          <w:sz w:val="28"/>
          <w:szCs w:val="28"/>
        </w:rPr>
      </w:pPr>
      <w:r w:rsidRPr="00E74714">
        <w:rPr>
          <w:i/>
          <w:sz w:val="28"/>
          <w:szCs w:val="28"/>
        </w:rPr>
        <w:t xml:space="preserve"> 15.</w:t>
      </w:r>
      <w:r w:rsidR="000118AF" w:rsidRPr="00E74714">
        <w:rPr>
          <w:i/>
          <w:sz w:val="28"/>
          <w:szCs w:val="28"/>
        </w:rPr>
        <w:t> </w:t>
      </w:r>
      <w:r w:rsidRPr="00E74714">
        <w:rPr>
          <w:i/>
          <w:sz w:val="28"/>
          <w:szCs w:val="28"/>
        </w:rPr>
        <w:t>panta trešo daļu, 16.</w:t>
      </w:r>
      <w:r w:rsidR="000118AF" w:rsidRPr="00E74714">
        <w:rPr>
          <w:i/>
          <w:sz w:val="28"/>
          <w:szCs w:val="28"/>
        </w:rPr>
        <w:t> </w:t>
      </w:r>
      <w:r w:rsidRPr="00E74714">
        <w:rPr>
          <w:i/>
          <w:sz w:val="28"/>
          <w:szCs w:val="28"/>
        </w:rPr>
        <w:t xml:space="preserve">panta otro daļu, </w:t>
      </w:r>
    </w:p>
    <w:p w14:paraId="5148A2EF" w14:textId="1864DA9A" w:rsidR="00095C64" w:rsidRPr="00E74714" w:rsidRDefault="00095C64" w:rsidP="00095C64">
      <w:pPr>
        <w:jc w:val="right"/>
        <w:rPr>
          <w:i/>
          <w:sz w:val="28"/>
          <w:szCs w:val="28"/>
        </w:rPr>
      </w:pPr>
      <w:r w:rsidRPr="00E74714">
        <w:rPr>
          <w:i/>
          <w:sz w:val="28"/>
          <w:szCs w:val="28"/>
        </w:rPr>
        <w:t>17.</w:t>
      </w:r>
      <w:r w:rsidR="000118AF" w:rsidRPr="00E74714">
        <w:rPr>
          <w:i/>
          <w:sz w:val="28"/>
          <w:szCs w:val="28"/>
        </w:rPr>
        <w:t> </w:t>
      </w:r>
      <w:r w:rsidRPr="00E74714">
        <w:rPr>
          <w:i/>
          <w:sz w:val="28"/>
          <w:szCs w:val="28"/>
        </w:rPr>
        <w:t>panta piekto daļu, 20.</w:t>
      </w:r>
      <w:r w:rsidR="000118AF" w:rsidRPr="00E74714">
        <w:rPr>
          <w:i/>
          <w:sz w:val="28"/>
          <w:szCs w:val="28"/>
        </w:rPr>
        <w:t> </w:t>
      </w:r>
      <w:r w:rsidRPr="00E74714">
        <w:rPr>
          <w:i/>
          <w:sz w:val="28"/>
          <w:szCs w:val="28"/>
        </w:rPr>
        <w:t>panta piekto daļu</w:t>
      </w:r>
    </w:p>
    <w:p w14:paraId="45361A29" w14:textId="7022F3E0" w:rsidR="00BB487A" w:rsidRPr="00E74714" w:rsidRDefault="00095C64" w:rsidP="00095C64">
      <w:pPr>
        <w:jc w:val="right"/>
        <w:rPr>
          <w:i/>
          <w:sz w:val="28"/>
          <w:szCs w:val="28"/>
        </w:rPr>
      </w:pPr>
      <w:r w:rsidRPr="00E74714">
        <w:rPr>
          <w:i/>
          <w:sz w:val="28"/>
          <w:szCs w:val="28"/>
        </w:rPr>
        <w:t xml:space="preserve"> un 22.</w:t>
      </w:r>
      <w:r w:rsidR="000118AF" w:rsidRPr="00E74714">
        <w:rPr>
          <w:i/>
          <w:sz w:val="28"/>
          <w:szCs w:val="28"/>
        </w:rPr>
        <w:t> </w:t>
      </w:r>
      <w:r w:rsidRPr="00E74714">
        <w:rPr>
          <w:i/>
          <w:sz w:val="28"/>
          <w:szCs w:val="28"/>
        </w:rPr>
        <w:t>panta sesto daļu</w:t>
      </w:r>
    </w:p>
    <w:p w14:paraId="6F722EE7" w14:textId="77777777" w:rsidR="00143392" w:rsidRPr="00E74714" w:rsidRDefault="00143392" w:rsidP="00143392">
      <w:pPr>
        <w:pStyle w:val="Title"/>
        <w:ind w:firstLine="709"/>
        <w:jc w:val="both"/>
        <w:outlineLvl w:val="0"/>
        <w:rPr>
          <w:i/>
          <w:szCs w:val="28"/>
        </w:rPr>
      </w:pPr>
    </w:p>
    <w:p w14:paraId="670DC5B9" w14:textId="36195EA4" w:rsidR="00A955E2" w:rsidRPr="00E74714" w:rsidRDefault="00420148" w:rsidP="006A752F">
      <w:pPr>
        <w:pStyle w:val="Title"/>
        <w:ind w:firstLine="709"/>
        <w:jc w:val="both"/>
        <w:outlineLvl w:val="0"/>
      </w:pPr>
      <w:r w:rsidRPr="00E74714">
        <w:t>Izdarīt Ministru kabineta 201</w:t>
      </w:r>
      <w:r w:rsidR="00095C64" w:rsidRPr="00E74714">
        <w:t>5</w:t>
      </w:r>
      <w:r w:rsidRPr="00E74714">
        <w:t xml:space="preserve">. gada </w:t>
      </w:r>
      <w:r w:rsidR="00095C64" w:rsidRPr="00E74714">
        <w:t>13</w:t>
      </w:r>
      <w:r w:rsidRPr="00E74714">
        <w:t>. </w:t>
      </w:r>
      <w:r w:rsidR="00095C64" w:rsidRPr="00E74714">
        <w:t>janvāra</w:t>
      </w:r>
      <w:r w:rsidRPr="00E74714">
        <w:t xml:space="preserve"> noteikumos Nr. </w:t>
      </w:r>
      <w:r w:rsidR="00095C64" w:rsidRPr="00E74714">
        <w:t>18</w:t>
      </w:r>
      <w:r w:rsidR="00C54639" w:rsidRPr="00E74714">
        <w:t xml:space="preserve"> “</w:t>
      </w:r>
      <w:r w:rsidR="00095C64" w:rsidRPr="00E74714">
        <w:t>Kārtība, kādā novērtē paredzētās darbības ietekmi uz vidi un akceptē paredzēto darbību</w:t>
      </w:r>
      <w:r w:rsidR="00C54639" w:rsidRPr="00E74714">
        <w:t>”</w:t>
      </w:r>
      <w:r w:rsidRPr="00E74714">
        <w:t xml:space="preserve"> (</w:t>
      </w:r>
      <w:r w:rsidR="00095C64" w:rsidRPr="00E74714">
        <w:t>Latvijas Vēstnesis, 2015, 14. nr</w:t>
      </w:r>
      <w:r w:rsidR="006B2D7D" w:rsidRPr="00E74714">
        <w:t>.</w:t>
      </w:r>
      <w:r w:rsidRPr="00E74714">
        <w:t>,</w:t>
      </w:r>
      <w:r w:rsidR="00B273EA" w:rsidRPr="00E74714">
        <w:t xml:space="preserve"> </w:t>
      </w:r>
      <w:r w:rsidR="002C0395" w:rsidRPr="00E74714">
        <w:t>201</w:t>
      </w:r>
      <w:r w:rsidR="00095C64" w:rsidRPr="00E74714">
        <w:t>6</w:t>
      </w:r>
      <w:r w:rsidR="002C0395" w:rsidRPr="00E74714">
        <w:t>,</w:t>
      </w:r>
      <w:r w:rsidR="006B2D7D" w:rsidRPr="00E74714">
        <w:t xml:space="preserve"> 25</w:t>
      </w:r>
      <w:r w:rsidR="00095C64" w:rsidRPr="00E74714">
        <w:t>1</w:t>
      </w:r>
      <w:r w:rsidR="006B2D7D" w:rsidRPr="00E74714">
        <w:t>. nr.</w:t>
      </w:r>
      <w:r w:rsidR="001E3D38" w:rsidRPr="00E74714">
        <w:t xml:space="preserve">) </w:t>
      </w:r>
      <w:r w:rsidR="00095C64" w:rsidRPr="00E74714">
        <w:t>šādus grozījumus:</w:t>
      </w:r>
    </w:p>
    <w:p w14:paraId="2CB955F5" w14:textId="77777777" w:rsidR="00095C64" w:rsidRPr="00E74714" w:rsidRDefault="00095C64" w:rsidP="006A752F">
      <w:pPr>
        <w:pStyle w:val="Title"/>
        <w:ind w:firstLine="709"/>
        <w:jc w:val="both"/>
        <w:outlineLvl w:val="0"/>
      </w:pPr>
    </w:p>
    <w:p w14:paraId="5D235CB6" w14:textId="0D85B493" w:rsidR="00095C64" w:rsidRPr="00E74714" w:rsidRDefault="00D85ADB" w:rsidP="00095C64">
      <w:pPr>
        <w:pStyle w:val="Title"/>
        <w:ind w:firstLine="709"/>
        <w:jc w:val="both"/>
        <w:outlineLvl w:val="0"/>
        <w:rPr>
          <w:szCs w:val="28"/>
        </w:rPr>
      </w:pPr>
      <w:r w:rsidRPr="00E74714">
        <w:rPr>
          <w:szCs w:val="28"/>
        </w:rPr>
        <w:t>1.</w:t>
      </w:r>
      <w:r w:rsidR="000118AF" w:rsidRPr="00E74714">
        <w:rPr>
          <w:szCs w:val="28"/>
        </w:rPr>
        <w:t> </w:t>
      </w:r>
      <w:r w:rsidR="00095C64" w:rsidRPr="00E74714">
        <w:rPr>
          <w:szCs w:val="28"/>
        </w:rPr>
        <w:t>Aizstāt visā noteikumu tekstā vārdus "tīmekļa vietne" (attiecīgā locījumā) ar vārd</w:t>
      </w:r>
      <w:r w:rsidR="00C177F0">
        <w:rPr>
          <w:szCs w:val="28"/>
        </w:rPr>
        <w:t>u</w:t>
      </w:r>
      <w:r w:rsidR="00095C64" w:rsidRPr="00E74714">
        <w:rPr>
          <w:szCs w:val="28"/>
        </w:rPr>
        <w:t xml:space="preserve"> "tīmekļvietne" (attiecīgā locījumā).</w:t>
      </w:r>
    </w:p>
    <w:p w14:paraId="48A47EBA" w14:textId="77777777" w:rsidR="00095C64" w:rsidRPr="00E74714" w:rsidRDefault="00095C64" w:rsidP="00095C64">
      <w:pPr>
        <w:pStyle w:val="Title"/>
        <w:ind w:firstLine="709"/>
        <w:jc w:val="both"/>
        <w:outlineLvl w:val="0"/>
        <w:rPr>
          <w:szCs w:val="28"/>
        </w:rPr>
      </w:pPr>
    </w:p>
    <w:p w14:paraId="699E6F5F" w14:textId="67841448" w:rsidR="00095C64" w:rsidRPr="00E74714" w:rsidRDefault="00095C64" w:rsidP="00095C64">
      <w:pPr>
        <w:pStyle w:val="Title"/>
        <w:ind w:firstLine="709"/>
        <w:jc w:val="both"/>
        <w:outlineLvl w:val="0"/>
        <w:rPr>
          <w:szCs w:val="28"/>
        </w:rPr>
      </w:pPr>
      <w:r w:rsidRPr="00E74714">
        <w:rPr>
          <w:szCs w:val="28"/>
        </w:rPr>
        <w:t>2.</w:t>
      </w:r>
      <w:r w:rsidR="000118AF" w:rsidRPr="00E74714">
        <w:rPr>
          <w:szCs w:val="28"/>
        </w:rPr>
        <w:t> </w:t>
      </w:r>
      <w:r w:rsidR="00A02856" w:rsidRPr="00E74714">
        <w:rPr>
          <w:szCs w:val="28"/>
        </w:rPr>
        <w:t>Izteikt 34.</w:t>
      </w:r>
      <w:r w:rsidR="000118AF" w:rsidRPr="00E74714">
        <w:rPr>
          <w:szCs w:val="28"/>
        </w:rPr>
        <w:t> </w:t>
      </w:r>
      <w:r w:rsidR="00A02856" w:rsidRPr="00E74714">
        <w:rPr>
          <w:szCs w:val="28"/>
        </w:rPr>
        <w:t>punktu šādā redakcijā:</w:t>
      </w:r>
    </w:p>
    <w:p w14:paraId="56971DDF" w14:textId="050390BF" w:rsidR="00A02856" w:rsidRPr="00E74714" w:rsidRDefault="00A02856" w:rsidP="00A02856">
      <w:pPr>
        <w:pStyle w:val="tv213"/>
        <w:spacing w:before="0" w:beforeAutospacing="0" w:after="120" w:afterAutospacing="0"/>
        <w:jc w:val="both"/>
        <w:rPr>
          <w:sz w:val="28"/>
          <w:szCs w:val="28"/>
        </w:rPr>
      </w:pPr>
      <w:r w:rsidRPr="00E74714">
        <w:rPr>
          <w:sz w:val="28"/>
          <w:szCs w:val="28"/>
        </w:rPr>
        <w:tab/>
        <w:t>“34.</w:t>
      </w:r>
      <w:r w:rsidR="000118AF" w:rsidRPr="00E74714">
        <w:rPr>
          <w:sz w:val="28"/>
          <w:szCs w:val="28"/>
        </w:rPr>
        <w:t> </w:t>
      </w:r>
      <w:r w:rsidRPr="00E74714">
        <w:rPr>
          <w:sz w:val="28"/>
          <w:szCs w:val="28"/>
        </w:rPr>
        <w:t xml:space="preserve">Ziņojumā iekļauj </w:t>
      </w:r>
      <w:r w:rsidR="007B7B72" w:rsidRPr="00E74714">
        <w:rPr>
          <w:sz w:val="28"/>
          <w:szCs w:val="28"/>
        </w:rPr>
        <w:t>šo noteikumu 2.</w:t>
      </w:r>
      <w:r w:rsidR="000118AF" w:rsidRPr="00E74714">
        <w:rPr>
          <w:sz w:val="28"/>
          <w:szCs w:val="28"/>
        </w:rPr>
        <w:t> </w:t>
      </w:r>
      <w:r w:rsidR="007B7B72" w:rsidRPr="00E74714">
        <w:rPr>
          <w:sz w:val="28"/>
          <w:szCs w:val="28"/>
        </w:rPr>
        <w:t xml:space="preserve">pielikumā un </w:t>
      </w:r>
      <w:r w:rsidRPr="00E74714">
        <w:rPr>
          <w:sz w:val="28"/>
          <w:szCs w:val="28"/>
        </w:rPr>
        <w:t xml:space="preserve">likuma </w:t>
      </w:r>
      <w:r w:rsidR="000118AF" w:rsidRPr="00E74714">
        <w:rPr>
          <w:sz w:val="28"/>
          <w:szCs w:val="28"/>
        </w:rPr>
        <w:t>“</w:t>
      </w:r>
      <w:hyperlink r:id="rId8" w:tgtFrame="_blank" w:history="1">
        <w:r w:rsidRPr="00E74714">
          <w:rPr>
            <w:rStyle w:val="Hyperlink"/>
            <w:color w:val="auto"/>
            <w:sz w:val="28"/>
            <w:szCs w:val="28"/>
            <w:u w:val="none"/>
          </w:rPr>
          <w:t>Par ietekmes uz vidi novērtējumu</w:t>
        </w:r>
      </w:hyperlink>
      <w:r w:rsidR="000118AF" w:rsidRPr="00E74714">
        <w:rPr>
          <w:sz w:val="28"/>
          <w:szCs w:val="28"/>
        </w:rPr>
        <w:t>”</w:t>
      </w:r>
      <w:r w:rsidRPr="00E74714">
        <w:rPr>
          <w:sz w:val="28"/>
          <w:szCs w:val="28"/>
        </w:rPr>
        <w:t xml:space="preserve"> </w:t>
      </w:r>
      <w:hyperlink r:id="rId9" w:anchor="p17" w:tgtFrame="_blank" w:history="1">
        <w:r w:rsidRPr="00E74714">
          <w:rPr>
            <w:rStyle w:val="Hyperlink"/>
            <w:color w:val="auto"/>
            <w:sz w:val="28"/>
            <w:szCs w:val="28"/>
            <w:u w:val="none"/>
          </w:rPr>
          <w:t>17.</w:t>
        </w:r>
        <w:r w:rsidR="000118AF" w:rsidRPr="00E74714">
          <w:rPr>
            <w:rStyle w:val="Hyperlink"/>
            <w:color w:val="auto"/>
            <w:sz w:val="28"/>
            <w:szCs w:val="28"/>
            <w:u w:val="none"/>
          </w:rPr>
          <w:t> </w:t>
        </w:r>
        <w:r w:rsidRPr="00E74714">
          <w:rPr>
            <w:rStyle w:val="Hyperlink"/>
            <w:color w:val="auto"/>
            <w:sz w:val="28"/>
            <w:szCs w:val="28"/>
            <w:u w:val="none"/>
          </w:rPr>
          <w:t>panta</w:t>
        </w:r>
      </w:hyperlink>
      <w:r w:rsidRPr="00E74714">
        <w:rPr>
          <w:sz w:val="28"/>
          <w:szCs w:val="28"/>
        </w:rPr>
        <w:t xml:space="preserve"> trešajā daļā minēto informāciju</w:t>
      </w:r>
      <w:r w:rsidR="00D85ADB" w:rsidRPr="00E74714">
        <w:rPr>
          <w:sz w:val="28"/>
          <w:szCs w:val="28"/>
        </w:rPr>
        <w:t>.”</w:t>
      </w:r>
    </w:p>
    <w:p w14:paraId="02056D07" w14:textId="77777777" w:rsidR="00D85ADB" w:rsidRPr="00E74714" w:rsidRDefault="00D85ADB" w:rsidP="00A02856">
      <w:pPr>
        <w:pStyle w:val="tv213"/>
        <w:spacing w:before="0" w:beforeAutospacing="0" w:after="120" w:afterAutospacing="0"/>
        <w:jc w:val="both"/>
        <w:rPr>
          <w:sz w:val="28"/>
          <w:szCs w:val="28"/>
        </w:rPr>
      </w:pPr>
    </w:p>
    <w:p w14:paraId="25345B45" w14:textId="1CEBDBC8" w:rsidR="00D85ADB" w:rsidRPr="00E74714" w:rsidRDefault="00D85ADB" w:rsidP="00A02856">
      <w:pPr>
        <w:pStyle w:val="tv213"/>
        <w:spacing w:before="0" w:beforeAutospacing="0" w:after="120" w:afterAutospacing="0"/>
        <w:jc w:val="both"/>
        <w:rPr>
          <w:sz w:val="28"/>
          <w:szCs w:val="28"/>
        </w:rPr>
      </w:pPr>
      <w:r w:rsidRPr="00E74714">
        <w:rPr>
          <w:sz w:val="28"/>
          <w:szCs w:val="28"/>
        </w:rPr>
        <w:tab/>
        <w:t>3.</w:t>
      </w:r>
      <w:r w:rsidR="000118AF" w:rsidRPr="00E74714">
        <w:rPr>
          <w:sz w:val="28"/>
          <w:szCs w:val="28"/>
        </w:rPr>
        <w:t> </w:t>
      </w:r>
      <w:r w:rsidRPr="00E74714">
        <w:rPr>
          <w:sz w:val="28"/>
          <w:szCs w:val="28"/>
        </w:rPr>
        <w:t>Papildināt noteikumus ar 2.</w:t>
      </w:r>
      <w:r w:rsidR="000118AF" w:rsidRPr="00E74714">
        <w:rPr>
          <w:sz w:val="28"/>
          <w:szCs w:val="28"/>
        </w:rPr>
        <w:t> </w:t>
      </w:r>
      <w:r w:rsidRPr="00E74714">
        <w:rPr>
          <w:sz w:val="28"/>
          <w:szCs w:val="28"/>
        </w:rPr>
        <w:t>pielikumu šādā redakcijā:</w:t>
      </w:r>
    </w:p>
    <w:p w14:paraId="3824926A" w14:textId="7A2BE3E9" w:rsidR="00D85ADB" w:rsidRPr="00E74714" w:rsidRDefault="00D85ADB" w:rsidP="00D85ADB">
      <w:pPr>
        <w:pStyle w:val="naisf"/>
        <w:spacing w:before="0" w:after="120"/>
        <w:ind w:firstLine="0"/>
        <w:jc w:val="right"/>
        <w:rPr>
          <w:sz w:val="28"/>
          <w:szCs w:val="28"/>
        </w:rPr>
      </w:pPr>
      <w:r w:rsidRPr="00E74714">
        <w:rPr>
          <w:sz w:val="28"/>
          <w:szCs w:val="28"/>
        </w:rPr>
        <w:t>„2.</w:t>
      </w:r>
      <w:r w:rsidR="000118AF" w:rsidRPr="00E74714">
        <w:rPr>
          <w:sz w:val="28"/>
          <w:szCs w:val="28"/>
        </w:rPr>
        <w:t> </w:t>
      </w:r>
      <w:r w:rsidRPr="00E74714">
        <w:rPr>
          <w:sz w:val="28"/>
          <w:szCs w:val="28"/>
        </w:rPr>
        <w:t>pielikums</w:t>
      </w:r>
    </w:p>
    <w:p w14:paraId="6E11BF73" w14:textId="77777777" w:rsidR="00D85ADB" w:rsidRPr="00E74714" w:rsidRDefault="00D85ADB" w:rsidP="00D85ADB">
      <w:pPr>
        <w:pStyle w:val="naisf"/>
        <w:spacing w:before="0" w:after="120"/>
        <w:ind w:firstLine="0"/>
        <w:jc w:val="right"/>
        <w:rPr>
          <w:sz w:val="28"/>
          <w:szCs w:val="28"/>
        </w:rPr>
      </w:pPr>
      <w:r w:rsidRPr="00E74714">
        <w:rPr>
          <w:sz w:val="28"/>
          <w:szCs w:val="28"/>
        </w:rPr>
        <w:t>Ministru kabineta</w:t>
      </w:r>
    </w:p>
    <w:p w14:paraId="39EAA1E7" w14:textId="499F8518" w:rsidR="00D85ADB" w:rsidRPr="00E74714" w:rsidRDefault="00D85ADB" w:rsidP="00D85ADB">
      <w:pPr>
        <w:pStyle w:val="naisf"/>
        <w:spacing w:before="0" w:after="120"/>
        <w:ind w:firstLine="0"/>
        <w:jc w:val="right"/>
        <w:rPr>
          <w:sz w:val="28"/>
          <w:szCs w:val="28"/>
        </w:rPr>
      </w:pPr>
      <w:r w:rsidRPr="00E74714">
        <w:rPr>
          <w:sz w:val="28"/>
          <w:szCs w:val="28"/>
        </w:rPr>
        <w:t>2015.</w:t>
      </w:r>
      <w:r w:rsidR="000118AF" w:rsidRPr="00E74714">
        <w:rPr>
          <w:sz w:val="28"/>
          <w:szCs w:val="28"/>
        </w:rPr>
        <w:t> </w:t>
      </w:r>
      <w:r w:rsidRPr="00E74714">
        <w:rPr>
          <w:sz w:val="28"/>
          <w:szCs w:val="28"/>
        </w:rPr>
        <w:t>gada 13.</w:t>
      </w:r>
      <w:r w:rsidR="000118AF" w:rsidRPr="00E74714">
        <w:rPr>
          <w:sz w:val="28"/>
          <w:szCs w:val="28"/>
        </w:rPr>
        <w:t> </w:t>
      </w:r>
      <w:r w:rsidRPr="00E74714">
        <w:rPr>
          <w:sz w:val="28"/>
          <w:szCs w:val="28"/>
        </w:rPr>
        <w:t>janvāra</w:t>
      </w:r>
    </w:p>
    <w:p w14:paraId="7951EFF5" w14:textId="07C1C8E2" w:rsidR="00D85ADB" w:rsidRPr="00E74714" w:rsidRDefault="00D85ADB" w:rsidP="00D85ADB">
      <w:pPr>
        <w:pStyle w:val="naisf"/>
        <w:spacing w:before="0" w:after="120"/>
        <w:ind w:firstLine="0"/>
        <w:jc w:val="right"/>
        <w:rPr>
          <w:sz w:val="28"/>
          <w:szCs w:val="28"/>
        </w:rPr>
      </w:pPr>
      <w:r w:rsidRPr="00E74714">
        <w:rPr>
          <w:sz w:val="28"/>
          <w:szCs w:val="28"/>
        </w:rPr>
        <w:t>noteikumiem Nr.</w:t>
      </w:r>
      <w:r w:rsidR="000118AF" w:rsidRPr="00E74714">
        <w:rPr>
          <w:sz w:val="28"/>
          <w:szCs w:val="28"/>
        </w:rPr>
        <w:t> </w:t>
      </w:r>
      <w:r w:rsidRPr="00E74714">
        <w:rPr>
          <w:sz w:val="28"/>
          <w:szCs w:val="28"/>
        </w:rPr>
        <w:t>18</w:t>
      </w:r>
    </w:p>
    <w:p w14:paraId="576F906D" w14:textId="77777777" w:rsidR="00D85ADB" w:rsidRPr="00E74714" w:rsidRDefault="00D85ADB" w:rsidP="00D85ADB">
      <w:pPr>
        <w:pStyle w:val="naisf"/>
        <w:spacing w:before="0" w:after="120"/>
        <w:ind w:firstLine="0"/>
        <w:jc w:val="center"/>
        <w:rPr>
          <w:b/>
          <w:sz w:val="28"/>
          <w:szCs w:val="28"/>
        </w:rPr>
      </w:pPr>
    </w:p>
    <w:p w14:paraId="6E047A57" w14:textId="7591AB0E" w:rsidR="00D85ADB" w:rsidRPr="00E74714" w:rsidRDefault="00D85ADB" w:rsidP="005A45C7">
      <w:pPr>
        <w:pStyle w:val="naisf"/>
        <w:spacing w:before="0" w:after="120"/>
        <w:ind w:firstLine="0"/>
        <w:rPr>
          <w:b/>
          <w:sz w:val="28"/>
          <w:szCs w:val="28"/>
        </w:rPr>
      </w:pPr>
      <w:r w:rsidRPr="00E74714">
        <w:rPr>
          <w:b/>
          <w:sz w:val="28"/>
          <w:szCs w:val="28"/>
        </w:rPr>
        <w:t>Ziņojumā iekļaujamā informācija</w:t>
      </w:r>
    </w:p>
    <w:p w14:paraId="3A784EAA" w14:textId="77777777" w:rsidR="00D85ADB" w:rsidRPr="00E74714" w:rsidRDefault="00D85ADB" w:rsidP="005A45C7">
      <w:pPr>
        <w:pStyle w:val="naisf"/>
        <w:spacing w:before="0" w:after="120"/>
        <w:ind w:firstLine="0"/>
        <w:rPr>
          <w:b/>
          <w:sz w:val="28"/>
          <w:szCs w:val="28"/>
        </w:rPr>
      </w:pPr>
    </w:p>
    <w:p w14:paraId="705C26FA" w14:textId="78519C37" w:rsidR="00D85ADB" w:rsidRPr="00E74714" w:rsidRDefault="00D85ADB" w:rsidP="005A45C7">
      <w:pPr>
        <w:pStyle w:val="naisf"/>
        <w:spacing w:before="0" w:after="120"/>
        <w:ind w:firstLine="0"/>
        <w:rPr>
          <w:sz w:val="28"/>
          <w:szCs w:val="28"/>
        </w:rPr>
      </w:pPr>
      <w:r w:rsidRPr="00E74714">
        <w:rPr>
          <w:sz w:val="28"/>
          <w:szCs w:val="28"/>
        </w:rPr>
        <w:t>Ziņojumā par paredzētās darbības ietekmes uz vidi novērtējumu iekļauj šādu informāciju:</w:t>
      </w:r>
    </w:p>
    <w:p w14:paraId="26A502C7"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t>1. Paredzētās darbības un darbības vietas izvēles argumentētu pamatojumu;</w:t>
      </w:r>
    </w:p>
    <w:p w14:paraId="2368417E" w14:textId="3EA95020" w:rsidR="005A45C7" w:rsidRPr="00E74714" w:rsidRDefault="005A45C7" w:rsidP="005A45C7">
      <w:pPr>
        <w:pStyle w:val="tv213"/>
        <w:spacing w:before="0" w:beforeAutospacing="0" w:after="120" w:afterAutospacing="0"/>
        <w:jc w:val="both"/>
        <w:rPr>
          <w:sz w:val="28"/>
          <w:szCs w:val="28"/>
        </w:rPr>
      </w:pPr>
      <w:r w:rsidRPr="00E74714">
        <w:rPr>
          <w:sz w:val="28"/>
          <w:szCs w:val="28"/>
        </w:rPr>
        <w:lastRenderedPageBreak/>
        <w:t xml:space="preserve">2. Paredzētās darbības atbilstības </w:t>
      </w:r>
      <w:proofErr w:type="spellStart"/>
      <w:r w:rsidR="005E1CED" w:rsidRPr="00E74714">
        <w:rPr>
          <w:sz w:val="28"/>
          <w:szCs w:val="28"/>
        </w:rPr>
        <w:t>izvērtējumu</w:t>
      </w:r>
      <w:proofErr w:type="spellEnd"/>
      <w:r w:rsidR="005E1CED" w:rsidRPr="00E74714">
        <w:rPr>
          <w:sz w:val="28"/>
          <w:szCs w:val="28"/>
        </w:rPr>
        <w:t xml:space="preserve"> atbilstoši </w:t>
      </w:r>
      <w:r w:rsidRPr="00E74714">
        <w:rPr>
          <w:sz w:val="28"/>
          <w:szCs w:val="28"/>
        </w:rPr>
        <w:t>normatīvajiem aktiem, kuros ietvertas prasības konkrētajai pa</w:t>
      </w:r>
      <w:r w:rsidR="005E1CED" w:rsidRPr="00E74714">
        <w:rPr>
          <w:sz w:val="28"/>
          <w:szCs w:val="28"/>
        </w:rPr>
        <w:t>redzētajai darbībai</w:t>
      </w:r>
      <w:r w:rsidRPr="00E74714">
        <w:rPr>
          <w:sz w:val="28"/>
          <w:szCs w:val="28"/>
        </w:rPr>
        <w:t>;</w:t>
      </w:r>
    </w:p>
    <w:p w14:paraId="71A55743"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t>3. Paredzētās darbības vietas aprakstu un tās vides stāvokļa novērtējumu;</w:t>
      </w:r>
    </w:p>
    <w:p w14:paraId="6F119308" w14:textId="5D6D2120" w:rsidR="005A45C7" w:rsidRPr="00E74714" w:rsidRDefault="005A45C7" w:rsidP="005A45C7">
      <w:pPr>
        <w:pStyle w:val="tv213"/>
        <w:spacing w:before="0" w:beforeAutospacing="0" w:after="120" w:afterAutospacing="0"/>
        <w:jc w:val="both"/>
        <w:rPr>
          <w:sz w:val="28"/>
          <w:szCs w:val="28"/>
        </w:rPr>
      </w:pPr>
      <w:r w:rsidRPr="00E74714">
        <w:rPr>
          <w:sz w:val="28"/>
          <w:szCs w:val="28"/>
        </w:rPr>
        <w:t>4.</w:t>
      </w:r>
      <w:r w:rsidR="00C177F0">
        <w:rPr>
          <w:sz w:val="28"/>
          <w:szCs w:val="28"/>
        </w:rPr>
        <w:t> </w:t>
      </w:r>
      <w:r w:rsidRPr="00E74714">
        <w:rPr>
          <w:sz w:val="28"/>
          <w:szCs w:val="28"/>
        </w:rPr>
        <w:t>Paredzētās darbības alternatīvu aprakstu (piemēram, attiecībā uz tās realizācijas vietu vai izmantojamo tehnoloģiju, apjomu un mērogu), kas ir piemērotas paredzētās darbības veidam un tās specifiskajām īpašībām.</w:t>
      </w:r>
    </w:p>
    <w:p w14:paraId="1042971D"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t>5. Paredzētās darbības un tās alternatīvu raksturojumu un ietekmes uz vidi novērtējumu, sniedzot ziņas atbilstoši paredzētās darbības veidam:</w:t>
      </w:r>
    </w:p>
    <w:p w14:paraId="65ABFB17" w14:textId="1B6D5142" w:rsidR="005A45C7" w:rsidRPr="00E74714" w:rsidRDefault="005A45C7" w:rsidP="005A45C7">
      <w:pPr>
        <w:pStyle w:val="tv213"/>
        <w:spacing w:before="0" w:beforeAutospacing="0" w:after="120" w:afterAutospacing="0"/>
        <w:ind w:firstLine="720"/>
        <w:jc w:val="both"/>
        <w:rPr>
          <w:sz w:val="28"/>
          <w:szCs w:val="28"/>
        </w:rPr>
      </w:pPr>
      <w:r w:rsidRPr="00E74714">
        <w:rPr>
          <w:sz w:val="28"/>
          <w:szCs w:val="28"/>
        </w:rPr>
        <w:t xml:space="preserve">5.1. fizikālo raksturlielumu, arī </w:t>
      </w:r>
      <w:r w:rsidR="005E1CED" w:rsidRPr="00E74714">
        <w:rPr>
          <w:sz w:val="28"/>
          <w:szCs w:val="28"/>
        </w:rPr>
        <w:t xml:space="preserve">nepieciešamo nojaukšanas darbu </w:t>
      </w:r>
      <w:r w:rsidRPr="00E74714">
        <w:rPr>
          <w:sz w:val="28"/>
          <w:szCs w:val="28"/>
        </w:rPr>
        <w:t>aprakst</w:t>
      </w:r>
      <w:r w:rsidR="00C177F0">
        <w:rPr>
          <w:sz w:val="28"/>
          <w:szCs w:val="28"/>
        </w:rPr>
        <w:t>u</w:t>
      </w:r>
      <w:r w:rsidRPr="00E74714">
        <w:rPr>
          <w:sz w:val="28"/>
          <w:szCs w:val="28"/>
        </w:rPr>
        <w:t>, zemes izmantošanas prasības būvniecības un ekspluatācijas laikā;</w:t>
      </w:r>
    </w:p>
    <w:p w14:paraId="11CC8D1B" w14:textId="17F89E80" w:rsidR="005A45C7" w:rsidRPr="00E74714" w:rsidRDefault="005A45C7" w:rsidP="005A45C7">
      <w:pPr>
        <w:pStyle w:val="tv213"/>
        <w:spacing w:before="0" w:beforeAutospacing="0" w:after="120" w:afterAutospacing="0"/>
        <w:ind w:firstLine="720"/>
        <w:jc w:val="both"/>
        <w:rPr>
          <w:sz w:val="28"/>
          <w:szCs w:val="28"/>
        </w:rPr>
      </w:pPr>
      <w:r w:rsidRPr="00E74714">
        <w:rPr>
          <w:sz w:val="28"/>
          <w:szCs w:val="28"/>
        </w:rPr>
        <w:t>5.2. ekspluatācijas fāzes galveno raksturliel</w:t>
      </w:r>
      <w:r w:rsidR="005E1CED" w:rsidRPr="00E74714">
        <w:rPr>
          <w:sz w:val="28"/>
          <w:szCs w:val="28"/>
        </w:rPr>
        <w:t>umu, jo īpaši ražošanas procesu</w:t>
      </w:r>
      <w:r w:rsidRPr="00E74714">
        <w:rPr>
          <w:sz w:val="28"/>
          <w:szCs w:val="28"/>
        </w:rPr>
        <w:t xml:space="preserve"> aprakst</w:t>
      </w:r>
      <w:r w:rsidR="00C177F0">
        <w:rPr>
          <w:sz w:val="28"/>
          <w:szCs w:val="28"/>
        </w:rPr>
        <w:t>u</w:t>
      </w:r>
      <w:r w:rsidRPr="00E74714">
        <w:rPr>
          <w:sz w:val="28"/>
          <w:szCs w:val="28"/>
        </w:rPr>
        <w:t>, ietverot informāciju par nepieciešamo enerģiju, kā arī izlietoto materiālu, dabas resursu (tostarp ūdens, zemes, augsnes un bioloģiskās daudzveidības) raksturojumu un daudzumu</w:t>
      </w:r>
      <w:r w:rsidR="00C177F0">
        <w:rPr>
          <w:sz w:val="28"/>
          <w:szCs w:val="28"/>
        </w:rPr>
        <w:t>;</w:t>
      </w:r>
    </w:p>
    <w:p w14:paraId="6F4DFFED" w14:textId="5FE8F6E0" w:rsidR="005A45C7" w:rsidRPr="00E74714" w:rsidRDefault="005A45C7" w:rsidP="005A45C7">
      <w:pPr>
        <w:pStyle w:val="tv213"/>
        <w:spacing w:before="0" w:beforeAutospacing="0" w:after="120" w:afterAutospacing="0"/>
        <w:ind w:firstLine="720"/>
        <w:jc w:val="both"/>
        <w:rPr>
          <w:sz w:val="28"/>
          <w:szCs w:val="28"/>
        </w:rPr>
      </w:pPr>
      <w:r w:rsidRPr="00E74714">
        <w:rPr>
          <w:sz w:val="28"/>
          <w:szCs w:val="28"/>
        </w:rPr>
        <w:t>5.3. prognozējamo blakusproduktu un emisiju aprēķin</w:t>
      </w:r>
      <w:r w:rsidR="00C177F0">
        <w:rPr>
          <w:sz w:val="28"/>
          <w:szCs w:val="28"/>
        </w:rPr>
        <w:t>u</w:t>
      </w:r>
      <w:r w:rsidRPr="00E74714">
        <w:rPr>
          <w:sz w:val="28"/>
          <w:szCs w:val="28"/>
        </w:rPr>
        <w:t xml:space="preserve"> pēc veida un daudzuma (piemēram, ūdens, gaisa, augsnes, piesārņojums, troksnis, vibrācija, gaisma, siltums, jonizējošais starojums) būvniecības un ekspluatācijas fāzē radīto atkritumu (arī bīstamo) apjom</w:t>
      </w:r>
      <w:r w:rsidR="00C177F0">
        <w:rPr>
          <w:sz w:val="28"/>
          <w:szCs w:val="28"/>
        </w:rPr>
        <w:t>u</w:t>
      </w:r>
      <w:r w:rsidRPr="00E74714">
        <w:rPr>
          <w:sz w:val="28"/>
          <w:szCs w:val="28"/>
        </w:rPr>
        <w:t xml:space="preserve"> un veid</w:t>
      </w:r>
      <w:r w:rsidR="00C177F0">
        <w:rPr>
          <w:sz w:val="28"/>
          <w:szCs w:val="28"/>
        </w:rPr>
        <w:t>u;</w:t>
      </w:r>
    </w:p>
    <w:p w14:paraId="1E600D01" w14:textId="6D7BD02D" w:rsidR="005A45C7" w:rsidRPr="00E74714" w:rsidRDefault="005A45C7" w:rsidP="005A45C7">
      <w:pPr>
        <w:pStyle w:val="tv213"/>
        <w:spacing w:before="0" w:beforeAutospacing="0" w:after="120" w:afterAutospacing="0"/>
        <w:ind w:firstLine="720"/>
        <w:jc w:val="both"/>
        <w:rPr>
          <w:strike/>
          <w:sz w:val="28"/>
          <w:szCs w:val="28"/>
        </w:rPr>
      </w:pPr>
      <w:r w:rsidRPr="00E74714">
        <w:rPr>
          <w:sz w:val="28"/>
          <w:szCs w:val="28"/>
        </w:rPr>
        <w:t>5.4. informāciju par avāriju risku un avārijas situāciju prognozi</w:t>
      </w:r>
      <w:r w:rsidR="00694BA0">
        <w:rPr>
          <w:sz w:val="28"/>
          <w:szCs w:val="28"/>
        </w:rPr>
        <w:t>;</w:t>
      </w:r>
    </w:p>
    <w:p w14:paraId="70731C3F" w14:textId="16EA54C1" w:rsidR="005E1CED" w:rsidRPr="00E74714" w:rsidRDefault="005E1CED" w:rsidP="005E1CED">
      <w:pPr>
        <w:pStyle w:val="tv213"/>
        <w:spacing w:before="0" w:beforeAutospacing="0" w:after="120" w:afterAutospacing="0"/>
        <w:ind w:firstLine="720"/>
        <w:jc w:val="both"/>
        <w:rPr>
          <w:sz w:val="28"/>
          <w:szCs w:val="28"/>
        </w:rPr>
      </w:pPr>
      <w:r w:rsidRPr="00E74714">
        <w:rPr>
          <w:sz w:val="28"/>
          <w:szCs w:val="28"/>
        </w:rPr>
        <w:t>5.5.</w:t>
      </w:r>
      <w:r w:rsidR="00C177F0">
        <w:rPr>
          <w:sz w:val="28"/>
          <w:szCs w:val="28"/>
        </w:rPr>
        <w:t> </w:t>
      </w:r>
      <w:r w:rsidRPr="00E74714">
        <w:rPr>
          <w:sz w:val="28"/>
          <w:szCs w:val="28"/>
        </w:rPr>
        <w:t>informāciju par ietekmi uz klimata pārmaiņām (t.sk. siltumnīcefekta gāzu emisijām un oglekļa dioksīda piesaisti), ņemot vērā normatīvos aktus par siltumnīcefekta gāzu emisiju aprēķina metodiku. Ja paredzētā darbība nav iekļauta normatīvajos aktos par siltumnīcefekta gāzu emisiju aprēķina metodiku, tad informāciju par ietekmi uz klimata pārmaiņām sniedz, ņemot vērā normatīvajos aktos par siltumnīcefekta gāzu inventarizācijas un prognožu sagatavošanas nacionālās sistēmas izveidošanu un uzturēšanu noteiktos nosacījumus;</w:t>
      </w:r>
    </w:p>
    <w:p w14:paraId="5A716467" w14:textId="41EE2DBB" w:rsidR="008545D6" w:rsidRPr="00E74714" w:rsidRDefault="005E1CED" w:rsidP="005E1CED">
      <w:pPr>
        <w:pStyle w:val="tv213"/>
        <w:spacing w:before="0" w:beforeAutospacing="0" w:after="120" w:afterAutospacing="0"/>
        <w:ind w:firstLine="720"/>
        <w:jc w:val="both"/>
        <w:rPr>
          <w:sz w:val="28"/>
          <w:szCs w:val="28"/>
        </w:rPr>
      </w:pPr>
      <w:r w:rsidRPr="00E74714">
        <w:rPr>
          <w:sz w:val="28"/>
          <w:szCs w:val="28"/>
        </w:rPr>
        <w:t>5.6.</w:t>
      </w:r>
      <w:r w:rsidR="00C177F0">
        <w:rPr>
          <w:sz w:val="28"/>
          <w:szCs w:val="28"/>
        </w:rPr>
        <w:t> </w:t>
      </w:r>
      <w:r w:rsidRPr="00E74714">
        <w:rPr>
          <w:sz w:val="28"/>
          <w:szCs w:val="28"/>
        </w:rPr>
        <w:t xml:space="preserve">informāciju par paredzētās darbības </w:t>
      </w:r>
      <w:proofErr w:type="spellStart"/>
      <w:r w:rsidRPr="00E74714">
        <w:rPr>
          <w:sz w:val="28"/>
          <w:szCs w:val="28"/>
        </w:rPr>
        <w:t>klimatnoturību</w:t>
      </w:r>
      <w:proofErr w:type="spellEnd"/>
      <w:r w:rsidRPr="00E74714">
        <w:rPr>
          <w:sz w:val="28"/>
          <w:szCs w:val="28"/>
        </w:rPr>
        <w:t xml:space="preserve"> un klimata pārmaiņu iespējamo ietekmi uz paredzēto darbību.</w:t>
      </w:r>
    </w:p>
    <w:p w14:paraId="356EAAEC" w14:textId="39AB0657" w:rsidR="008545D6" w:rsidRPr="00E74714" w:rsidRDefault="005A45C7" w:rsidP="005A45C7">
      <w:pPr>
        <w:pStyle w:val="tv213"/>
        <w:spacing w:before="0" w:beforeAutospacing="0" w:after="120" w:afterAutospacing="0"/>
        <w:jc w:val="both"/>
        <w:rPr>
          <w:sz w:val="28"/>
          <w:szCs w:val="28"/>
        </w:rPr>
      </w:pPr>
      <w:r w:rsidRPr="00E74714">
        <w:rPr>
          <w:sz w:val="28"/>
          <w:szCs w:val="28"/>
        </w:rPr>
        <w:t xml:space="preserve">6. Esošā vides stāvokļa novērtējumu teritorijā, kuru paredzētā darbība var ietekmēt, un tā iespējamās attīstības novērtējums gadījumā, ja paredzētā darbība netiek īstenota. Vides stāvokļa attīstības novērtējumu veic </w:t>
      </w:r>
      <w:r w:rsidR="00C177F0">
        <w:rPr>
          <w:sz w:val="28"/>
          <w:szCs w:val="28"/>
        </w:rPr>
        <w:t>saskaņā ar</w:t>
      </w:r>
      <w:r w:rsidRPr="00E74714">
        <w:rPr>
          <w:sz w:val="28"/>
          <w:szCs w:val="28"/>
        </w:rPr>
        <w:t xml:space="preserve"> vides informācijas un zinātnisku atziņu pieejamību, kā arī t</w:t>
      </w:r>
      <w:r w:rsidR="00C177F0">
        <w:rPr>
          <w:sz w:val="28"/>
          <w:szCs w:val="28"/>
        </w:rPr>
        <w:t xml:space="preserve">ā </w:t>
      </w:r>
      <w:r w:rsidRPr="00E74714">
        <w:rPr>
          <w:sz w:val="28"/>
          <w:szCs w:val="28"/>
        </w:rPr>
        <w:t>jāpamato un ar atbilstīgiem paņēmieniem jāprognozē izmaiņ</w:t>
      </w:r>
      <w:bookmarkStart w:id="0" w:name="_GoBack"/>
      <w:bookmarkEnd w:id="0"/>
      <w:r w:rsidRPr="00E74714">
        <w:rPr>
          <w:sz w:val="28"/>
          <w:szCs w:val="28"/>
        </w:rPr>
        <w:t xml:space="preserve">as, ko varētu izraisīt dabas vai sociālie apstākļi. </w:t>
      </w:r>
    </w:p>
    <w:p w14:paraId="4D3F11B5" w14:textId="727D22E9" w:rsidR="005A45C7" w:rsidRPr="00E74714" w:rsidRDefault="00FC0157" w:rsidP="005A45C7">
      <w:pPr>
        <w:pStyle w:val="tv213"/>
        <w:spacing w:before="0" w:beforeAutospacing="0" w:after="120" w:afterAutospacing="0"/>
        <w:jc w:val="both"/>
        <w:rPr>
          <w:sz w:val="28"/>
          <w:szCs w:val="28"/>
        </w:rPr>
      </w:pPr>
      <w:r w:rsidRPr="00E74714">
        <w:rPr>
          <w:sz w:val="28"/>
          <w:szCs w:val="28"/>
        </w:rPr>
        <w:t>7. </w:t>
      </w:r>
      <w:r w:rsidR="00694BA0">
        <w:rPr>
          <w:sz w:val="28"/>
          <w:szCs w:val="28"/>
        </w:rPr>
        <w:t>Sniegt attiecīgo</w:t>
      </w:r>
      <w:r w:rsidR="005A45C7" w:rsidRPr="00E74714">
        <w:rPr>
          <w:sz w:val="28"/>
          <w:szCs w:val="28"/>
        </w:rPr>
        <w:t xml:space="preserve"> vides jomu raksturojumu, kuras paredzētā darbība un tās iespējamās alternatīvas var būtiski ietekmēt, </w:t>
      </w:r>
      <w:r w:rsidR="00694BA0">
        <w:rPr>
          <w:sz w:val="28"/>
          <w:szCs w:val="28"/>
        </w:rPr>
        <w:t>ja tas ir</w:t>
      </w:r>
      <w:r w:rsidR="005A45C7" w:rsidRPr="00E74714">
        <w:rPr>
          <w:sz w:val="28"/>
          <w:szCs w:val="28"/>
        </w:rPr>
        <w:t xml:space="preserve"> attiecināms:</w:t>
      </w:r>
    </w:p>
    <w:p w14:paraId="079730F0"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t>7.1. iedzīvotāji, cilvēku veselība un drošība;</w:t>
      </w:r>
    </w:p>
    <w:p w14:paraId="4E3D150B"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lastRenderedPageBreak/>
        <w:t xml:space="preserve">7.2. bioloģiskā daudzveidība (piemēram, īpaši aizsargājamās dabas teritorijas, īpaši aizsargājamās sugas </w:t>
      </w:r>
      <w:r w:rsidRPr="00E74714">
        <w:rPr>
          <w:bCs/>
          <w:sz w:val="28"/>
          <w:szCs w:val="28"/>
        </w:rPr>
        <w:t xml:space="preserve">un to dzīvotnes, īpaši aizsargājamie un Eiropas nozīmes  biotopi </w:t>
      </w:r>
      <w:r w:rsidRPr="00E74714">
        <w:rPr>
          <w:sz w:val="28"/>
          <w:szCs w:val="28"/>
        </w:rPr>
        <w:t>un mikroliegumi);</w:t>
      </w:r>
    </w:p>
    <w:p w14:paraId="185D2722"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t>7.3. zeme (piemēram, aizņemtā zemes platība) un augsne (piemēram, organiskās vielas, erozija, sēšanās un sablīvēšanās);</w:t>
      </w:r>
    </w:p>
    <w:p w14:paraId="48B2F88D"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t xml:space="preserve">7.4. ūdens (piemēram, </w:t>
      </w:r>
      <w:proofErr w:type="spellStart"/>
      <w:r w:rsidRPr="00E74714">
        <w:rPr>
          <w:sz w:val="28"/>
          <w:szCs w:val="28"/>
        </w:rPr>
        <w:t>hidromorfoloģiskās</w:t>
      </w:r>
      <w:proofErr w:type="spellEnd"/>
      <w:r w:rsidRPr="00E74714">
        <w:rPr>
          <w:sz w:val="28"/>
          <w:szCs w:val="28"/>
        </w:rPr>
        <w:t xml:space="preserve"> izmaiņas, daudzums un kvalitāte);</w:t>
      </w:r>
    </w:p>
    <w:p w14:paraId="14F611B7"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t>7.5. gaisa kvalitāte;</w:t>
      </w:r>
    </w:p>
    <w:p w14:paraId="2F0421E4" w14:textId="62D28E98" w:rsidR="00FC0157" w:rsidRPr="00E74714" w:rsidRDefault="008545D6" w:rsidP="005A45C7">
      <w:pPr>
        <w:pStyle w:val="tv213"/>
        <w:spacing w:before="0" w:beforeAutospacing="0" w:after="120" w:afterAutospacing="0"/>
        <w:jc w:val="both"/>
        <w:rPr>
          <w:sz w:val="28"/>
          <w:szCs w:val="28"/>
        </w:rPr>
      </w:pPr>
      <w:r w:rsidRPr="00E74714">
        <w:rPr>
          <w:sz w:val="28"/>
          <w:szCs w:val="28"/>
        </w:rPr>
        <w:t>7.6. klimata pārmaiņas (siltumnīcefekta gāzu emisijas, oglekļa dioksīda piesaiste, pielāgošanās klimata pārmaiņām);</w:t>
      </w:r>
    </w:p>
    <w:p w14:paraId="3F18E268" w14:textId="54BF715F" w:rsidR="005A45C7" w:rsidRPr="00E74714" w:rsidRDefault="00A9226A" w:rsidP="005A45C7">
      <w:pPr>
        <w:pStyle w:val="tv213"/>
        <w:spacing w:before="0" w:beforeAutospacing="0" w:after="120" w:afterAutospacing="0"/>
        <w:jc w:val="both"/>
        <w:rPr>
          <w:sz w:val="28"/>
          <w:szCs w:val="28"/>
        </w:rPr>
      </w:pPr>
      <w:r>
        <w:rPr>
          <w:sz w:val="28"/>
          <w:szCs w:val="28"/>
        </w:rPr>
        <w:t>7.7. </w:t>
      </w:r>
      <w:r w:rsidR="005A45C7" w:rsidRPr="00E74714">
        <w:rPr>
          <w:sz w:val="28"/>
          <w:szCs w:val="28"/>
        </w:rPr>
        <w:t xml:space="preserve">ainava, materiālās vērtības, kultūras un dabas mantojums, ietverot arhitektūras un arheoloģisko mantojumu; </w:t>
      </w:r>
    </w:p>
    <w:p w14:paraId="38B27743" w14:textId="650CA270" w:rsidR="005A45C7" w:rsidRPr="00E74714" w:rsidRDefault="005A45C7" w:rsidP="005A45C7">
      <w:pPr>
        <w:pStyle w:val="tv213"/>
        <w:spacing w:before="0" w:beforeAutospacing="0" w:after="120" w:afterAutospacing="0"/>
        <w:jc w:val="both"/>
        <w:rPr>
          <w:sz w:val="28"/>
          <w:szCs w:val="28"/>
        </w:rPr>
      </w:pPr>
      <w:r w:rsidRPr="00E74714">
        <w:rPr>
          <w:sz w:val="28"/>
          <w:szCs w:val="28"/>
        </w:rPr>
        <w:t>7.8.</w:t>
      </w:r>
      <w:r w:rsidR="00A9226A">
        <w:rPr>
          <w:sz w:val="28"/>
          <w:szCs w:val="28"/>
        </w:rPr>
        <w:t> </w:t>
      </w:r>
      <w:r w:rsidRPr="00E74714">
        <w:rPr>
          <w:sz w:val="28"/>
          <w:szCs w:val="28"/>
        </w:rPr>
        <w:t xml:space="preserve">paredzamas pārmaiņas vidē, kuras var izraisīt paredzētās darbības iespējama pakļautība avāriju vai būtisku negadījumu riskiem; </w:t>
      </w:r>
    </w:p>
    <w:p w14:paraId="31962A1F" w14:textId="68839E84" w:rsidR="005A45C7" w:rsidRPr="00E74714" w:rsidRDefault="005A45C7" w:rsidP="005A45C7">
      <w:pPr>
        <w:pStyle w:val="tv213"/>
        <w:spacing w:before="0" w:beforeAutospacing="0" w:after="120" w:afterAutospacing="0"/>
        <w:jc w:val="both"/>
        <w:rPr>
          <w:sz w:val="28"/>
          <w:szCs w:val="28"/>
        </w:rPr>
      </w:pPr>
      <w:r w:rsidRPr="00E74714">
        <w:rPr>
          <w:sz w:val="28"/>
          <w:szCs w:val="28"/>
        </w:rPr>
        <w:t>7.9.</w:t>
      </w:r>
      <w:r w:rsidR="00A9226A">
        <w:rPr>
          <w:sz w:val="28"/>
          <w:szCs w:val="28"/>
        </w:rPr>
        <w:t> </w:t>
      </w:r>
      <w:r w:rsidRPr="00E74714">
        <w:rPr>
          <w:sz w:val="28"/>
          <w:szCs w:val="28"/>
        </w:rPr>
        <w:t>minēto jomu mijiedarbība.</w:t>
      </w:r>
    </w:p>
    <w:p w14:paraId="68DAA680" w14:textId="711F1D6E" w:rsidR="005A45C7" w:rsidRPr="00E74714" w:rsidRDefault="005A45C7" w:rsidP="005A45C7">
      <w:pPr>
        <w:pStyle w:val="tv213"/>
        <w:spacing w:before="0" w:beforeAutospacing="0" w:after="120" w:afterAutospacing="0"/>
        <w:jc w:val="both"/>
        <w:rPr>
          <w:sz w:val="28"/>
          <w:szCs w:val="28"/>
        </w:rPr>
      </w:pPr>
      <w:r w:rsidRPr="00E74714">
        <w:rPr>
          <w:sz w:val="28"/>
          <w:szCs w:val="28"/>
        </w:rPr>
        <w:t>8. Paredzētās darbības un tās iespējamo alternatīvu būtiskās ietekmes uz vidi novērtējumu, tostarp ņemot vērā nacionālajā, un Eiropas Savienības līmenī izvirzītos vides aizsardzības mērķus. Novērtējums ietver tiešo, netiešo un sekundāro ietekmi, paredzētās darbības un citu darbību savstarpējo un kopējo ietekmi, pārrobežu, īstermiņa, vidēji ilga termiņa un ilglaicīgo ietekmi, kā arī pastāvīgo un pagaidu, pozitīvo un negatīvo ietekmi, un tam cita starpā jāaptver ietekm</w:t>
      </w:r>
      <w:r w:rsidR="00C177F0">
        <w:rPr>
          <w:sz w:val="28"/>
          <w:szCs w:val="28"/>
        </w:rPr>
        <w:t>e</w:t>
      </w:r>
      <w:r w:rsidRPr="00E74714">
        <w:rPr>
          <w:sz w:val="28"/>
          <w:szCs w:val="28"/>
        </w:rPr>
        <w:t>, ko izraisa:</w:t>
      </w:r>
    </w:p>
    <w:p w14:paraId="27326208" w14:textId="51B8FF65" w:rsidR="005A45C7" w:rsidRPr="00E74714" w:rsidRDefault="005A45C7" w:rsidP="005A45C7">
      <w:pPr>
        <w:pStyle w:val="tv213"/>
        <w:spacing w:before="0" w:beforeAutospacing="0" w:after="120" w:afterAutospacing="0"/>
        <w:ind w:firstLine="720"/>
        <w:jc w:val="both"/>
        <w:rPr>
          <w:sz w:val="28"/>
          <w:szCs w:val="28"/>
        </w:rPr>
      </w:pPr>
      <w:r w:rsidRPr="00E74714">
        <w:rPr>
          <w:sz w:val="28"/>
          <w:szCs w:val="28"/>
        </w:rPr>
        <w:t>8.1.</w:t>
      </w:r>
      <w:r w:rsidR="00C177F0">
        <w:rPr>
          <w:sz w:val="28"/>
          <w:szCs w:val="28"/>
        </w:rPr>
        <w:t> </w:t>
      </w:r>
      <w:r w:rsidRPr="00E74714">
        <w:rPr>
          <w:sz w:val="28"/>
          <w:szCs w:val="28"/>
        </w:rPr>
        <w:t>būvniecība un, kur attiecināms, nojaukšanas darbi;</w:t>
      </w:r>
    </w:p>
    <w:p w14:paraId="52E7851A" w14:textId="77777777" w:rsidR="005A45C7" w:rsidRPr="00E74714" w:rsidRDefault="005A45C7" w:rsidP="005A45C7">
      <w:pPr>
        <w:pStyle w:val="tv213"/>
        <w:spacing w:before="0" w:beforeAutospacing="0" w:after="120" w:afterAutospacing="0"/>
        <w:ind w:firstLine="720"/>
        <w:jc w:val="both"/>
        <w:rPr>
          <w:sz w:val="28"/>
          <w:szCs w:val="28"/>
        </w:rPr>
      </w:pPr>
      <w:r w:rsidRPr="00E74714">
        <w:rPr>
          <w:sz w:val="28"/>
          <w:szCs w:val="28"/>
        </w:rPr>
        <w:t>8.2. paredzētās darbības norise (ražošanas process) vai rezultāts;</w:t>
      </w:r>
    </w:p>
    <w:p w14:paraId="16EA1921" w14:textId="77777777" w:rsidR="005A45C7" w:rsidRPr="00E74714" w:rsidRDefault="005A45C7" w:rsidP="005A45C7">
      <w:pPr>
        <w:pStyle w:val="tv213"/>
        <w:spacing w:before="0" w:beforeAutospacing="0" w:after="120" w:afterAutospacing="0"/>
        <w:ind w:firstLine="720"/>
        <w:jc w:val="both"/>
        <w:rPr>
          <w:sz w:val="28"/>
          <w:szCs w:val="28"/>
        </w:rPr>
      </w:pPr>
      <w:r w:rsidRPr="00E74714">
        <w:rPr>
          <w:sz w:val="28"/>
          <w:szCs w:val="28"/>
        </w:rPr>
        <w:t>8.3. dabas resursu ieguve un izmantošana, īpaši zemes, augsnes, ūdens un bioloģiskās daudzveidības izmantošana, īpaši ņemot vērā to ilgtspējīgu pieejamību;</w:t>
      </w:r>
    </w:p>
    <w:p w14:paraId="2DD2C2EF" w14:textId="77777777" w:rsidR="005A45C7" w:rsidRPr="00E74714" w:rsidRDefault="005A45C7" w:rsidP="005A45C7">
      <w:pPr>
        <w:pStyle w:val="tv213"/>
        <w:spacing w:before="0" w:beforeAutospacing="0" w:after="120" w:afterAutospacing="0"/>
        <w:ind w:firstLine="720"/>
        <w:jc w:val="both"/>
        <w:rPr>
          <w:sz w:val="28"/>
          <w:szCs w:val="28"/>
        </w:rPr>
      </w:pPr>
      <w:r w:rsidRPr="00E74714">
        <w:rPr>
          <w:sz w:val="28"/>
          <w:szCs w:val="28"/>
        </w:rPr>
        <w:t>8.4. piesārņojošo vielu emisijas, troksnis, vibrācija, gaisma, siltums, jonizējošais starojums, traucējumu radīšana, paredzētā atkritumu apsaimniekošana, tai skaitā apglabāšana un reģenerācija;</w:t>
      </w:r>
    </w:p>
    <w:p w14:paraId="098D0A4B" w14:textId="77777777" w:rsidR="005A45C7" w:rsidRPr="00E74714" w:rsidRDefault="005A45C7" w:rsidP="005A45C7">
      <w:pPr>
        <w:pStyle w:val="tv213"/>
        <w:spacing w:before="0" w:beforeAutospacing="0" w:after="120" w:afterAutospacing="0"/>
        <w:ind w:firstLine="720"/>
        <w:jc w:val="both"/>
        <w:rPr>
          <w:sz w:val="28"/>
          <w:szCs w:val="28"/>
        </w:rPr>
      </w:pPr>
      <w:r w:rsidRPr="00E74714">
        <w:rPr>
          <w:sz w:val="28"/>
          <w:szCs w:val="28"/>
        </w:rPr>
        <w:t>8.5. riski cilvēka veselībai, kultūras mantojumam vai videi (piemēram, notiekot negadījumiem vai dabas katastrofai);</w:t>
      </w:r>
    </w:p>
    <w:p w14:paraId="02D08CF5" w14:textId="1A178303" w:rsidR="005A45C7" w:rsidRPr="00E74714" w:rsidRDefault="005A45C7" w:rsidP="005A45C7">
      <w:pPr>
        <w:pStyle w:val="tv213"/>
        <w:spacing w:before="0" w:beforeAutospacing="0" w:after="120" w:afterAutospacing="0"/>
        <w:ind w:firstLine="720"/>
        <w:jc w:val="both"/>
        <w:rPr>
          <w:sz w:val="28"/>
          <w:szCs w:val="28"/>
        </w:rPr>
      </w:pPr>
      <w:r w:rsidRPr="00E74714">
        <w:rPr>
          <w:sz w:val="28"/>
          <w:szCs w:val="28"/>
        </w:rPr>
        <w:t>8.6. paredzētās darbības ietekmes kumulācija ar citām esošām un</w:t>
      </w:r>
      <w:r w:rsidR="00C177F0" w:rsidRPr="00C177F0">
        <w:rPr>
          <w:sz w:val="28"/>
          <w:szCs w:val="28"/>
        </w:rPr>
        <w:t xml:space="preserve"> </w:t>
      </w:r>
      <w:r w:rsidR="00C177F0" w:rsidRPr="00E74714">
        <w:rPr>
          <w:sz w:val="28"/>
          <w:szCs w:val="28"/>
        </w:rPr>
        <w:t xml:space="preserve">apstiprinātām paredzētajām darbībām </w:t>
      </w:r>
      <w:r w:rsidR="00C177F0">
        <w:rPr>
          <w:sz w:val="28"/>
          <w:szCs w:val="28"/>
        </w:rPr>
        <w:t xml:space="preserve">vai </w:t>
      </w:r>
      <w:r w:rsidR="00C177F0" w:rsidRPr="00E74714">
        <w:rPr>
          <w:sz w:val="28"/>
          <w:szCs w:val="28"/>
        </w:rPr>
        <w:t xml:space="preserve">paredzētās darbības ietekmes kumulācija ar citām esošām </w:t>
      </w:r>
      <w:r w:rsidRPr="00E74714">
        <w:rPr>
          <w:sz w:val="28"/>
          <w:szCs w:val="28"/>
        </w:rPr>
        <w:t>vai apstiprinātām paredzētajām darbībām, ņemot vērā esošās vides problēmas teritorijās, kuras varētu tikt ietekmētas, un dabas resursu izmantošanu</w:t>
      </w:r>
      <w:r w:rsidR="00C177F0">
        <w:rPr>
          <w:sz w:val="28"/>
          <w:szCs w:val="28"/>
        </w:rPr>
        <w:t>;</w:t>
      </w:r>
    </w:p>
    <w:p w14:paraId="1704B9C3" w14:textId="4462C84C" w:rsidR="00FC0157" w:rsidRPr="00E74714" w:rsidRDefault="005A45C7" w:rsidP="008545D6">
      <w:pPr>
        <w:pStyle w:val="tv213"/>
        <w:spacing w:before="0" w:beforeAutospacing="0" w:after="120" w:afterAutospacing="0"/>
        <w:ind w:firstLine="720"/>
        <w:jc w:val="both"/>
        <w:rPr>
          <w:sz w:val="28"/>
          <w:szCs w:val="28"/>
        </w:rPr>
      </w:pPr>
      <w:r w:rsidRPr="00E74714">
        <w:rPr>
          <w:sz w:val="28"/>
          <w:szCs w:val="28"/>
        </w:rPr>
        <w:lastRenderedPageBreak/>
        <w:t>8.7. </w:t>
      </w:r>
      <w:r w:rsidR="008545D6" w:rsidRPr="00E74714">
        <w:rPr>
          <w:sz w:val="28"/>
          <w:szCs w:val="28"/>
        </w:rPr>
        <w:t>paredzētās darbības ietekme uz klimatu (siltumnīcefekta gāzu emisijas veids un apjomi, oglekļa dioksīda piesaistes apjomi) un neaizsargātība pret klimata pārmaiņām;</w:t>
      </w:r>
    </w:p>
    <w:p w14:paraId="71C37B8C" w14:textId="2A814D04" w:rsidR="005A45C7" w:rsidRPr="00E74714" w:rsidRDefault="00FC0157" w:rsidP="005A45C7">
      <w:pPr>
        <w:pStyle w:val="tv213"/>
        <w:spacing w:before="0" w:beforeAutospacing="0" w:after="120" w:afterAutospacing="0"/>
        <w:ind w:firstLine="720"/>
        <w:jc w:val="both"/>
        <w:rPr>
          <w:sz w:val="28"/>
          <w:szCs w:val="28"/>
        </w:rPr>
      </w:pPr>
      <w:r w:rsidRPr="00E74714">
        <w:rPr>
          <w:sz w:val="28"/>
          <w:szCs w:val="28"/>
        </w:rPr>
        <w:t>8.9</w:t>
      </w:r>
      <w:r w:rsidR="005A45C7" w:rsidRPr="00E74714">
        <w:rPr>
          <w:sz w:val="28"/>
          <w:szCs w:val="28"/>
        </w:rPr>
        <w:t>. izmantotās tehnoloģijas un vielas</w:t>
      </w:r>
      <w:r w:rsidR="00694BA0">
        <w:rPr>
          <w:sz w:val="28"/>
          <w:szCs w:val="28"/>
        </w:rPr>
        <w:t>.</w:t>
      </w:r>
    </w:p>
    <w:p w14:paraId="7367989A" w14:textId="1309D998" w:rsidR="005A45C7" w:rsidRPr="00E74714" w:rsidRDefault="005A45C7" w:rsidP="005A45C7">
      <w:pPr>
        <w:pStyle w:val="tv213"/>
        <w:spacing w:before="0" w:beforeAutospacing="0" w:after="120" w:afterAutospacing="0"/>
        <w:jc w:val="both"/>
        <w:rPr>
          <w:sz w:val="28"/>
          <w:szCs w:val="28"/>
        </w:rPr>
      </w:pPr>
      <w:r w:rsidRPr="00E74714">
        <w:rPr>
          <w:sz w:val="28"/>
          <w:szCs w:val="28"/>
        </w:rPr>
        <w:t>9.</w:t>
      </w:r>
      <w:r w:rsidR="00D03E69">
        <w:rPr>
          <w:sz w:val="28"/>
          <w:szCs w:val="28"/>
        </w:rPr>
        <w:t> </w:t>
      </w:r>
      <w:r w:rsidRPr="00E74714">
        <w:rPr>
          <w:sz w:val="28"/>
          <w:szCs w:val="28"/>
        </w:rPr>
        <w:t>Gaisu piesārņojošo vielu emisiju aprēķinu veic un ietekmi uz gaisa kvalitāti novērtē, ņemot vērā normatīvo aktu prasības par stacionāru piesārņojuma avotu emisijas limita projektu izstrādi.</w:t>
      </w:r>
    </w:p>
    <w:p w14:paraId="7B17860D" w14:textId="2E3B3D50" w:rsidR="00FC0157" w:rsidRPr="00E74714" w:rsidRDefault="005A45C7" w:rsidP="005A45C7">
      <w:pPr>
        <w:jc w:val="both"/>
        <w:rPr>
          <w:sz w:val="28"/>
          <w:szCs w:val="28"/>
        </w:rPr>
      </w:pPr>
      <w:r w:rsidRPr="00E74714">
        <w:rPr>
          <w:sz w:val="28"/>
          <w:szCs w:val="28"/>
        </w:rPr>
        <w:t>10.</w:t>
      </w:r>
      <w:r w:rsidR="00D03E69">
        <w:rPr>
          <w:sz w:val="28"/>
          <w:szCs w:val="28"/>
          <w:vertAlign w:val="superscript"/>
        </w:rPr>
        <w:t> </w:t>
      </w:r>
      <w:r w:rsidRPr="00E74714">
        <w:rPr>
          <w:sz w:val="28"/>
          <w:szCs w:val="28"/>
        </w:rPr>
        <w:t>Avāriju risku novērtējumu, ņemot vērā negatīvo ietekmi uz vidi, kas var rasties no paredzētās darbības iespējamās pakļautības ar paredzēto darbību saistītu negadījumu, rūpniecisko avāriju un</w:t>
      </w:r>
      <w:r w:rsidR="00D03E69">
        <w:rPr>
          <w:sz w:val="28"/>
          <w:szCs w:val="28"/>
        </w:rPr>
        <w:t xml:space="preserve"> </w:t>
      </w:r>
      <w:r w:rsidRPr="00E74714">
        <w:rPr>
          <w:sz w:val="28"/>
          <w:szCs w:val="28"/>
        </w:rPr>
        <w:t>dabas katastrofu risk</w:t>
      </w:r>
      <w:r w:rsidR="00D03E69">
        <w:rPr>
          <w:sz w:val="28"/>
          <w:szCs w:val="28"/>
        </w:rPr>
        <w:t xml:space="preserve">u vai </w:t>
      </w:r>
      <w:r w:rsidR="00D03E69" w:rsidRPr="00E74714">
        <w:rPr>
          <w:sz w:val="28"/>
          <w:szCs w:val="28"/>
        </w:rPr>
        <w:t>rūpniecisko avāriju</w:t>
      </w:r>
      <w:r w:rsidR="00D03E69">
        <w:rPr>
          <w:sz w:val="28"/>
          <w:szCs w:val="28"/>
        </w:rPr>
        <w:t xml:space="preserve"> vai dabas katastrofu risku</w:t>
      </w:r>
      <w:r w:rsidRPr="00E74714">
        <w:rPr>
          <w:sz w:val="28"/>
          <w:szCs w:val="28"/>
        </w:rPr>
        <w:t xml:space="preserve">. Šim nolūkam var izmantot atbilstīgo informāciju, kas iegūta, veicot citus riska novērtējumus (piemēram saskaņā ar normatīvo aktu prasībām radiācijas drošības un kodoldrošības vai rūpniecisko avāriju riska novērtēšanas kārtības un riska samazināšanas pasākumu jomā). Ja nepieciešams, </w:t>
      </w:r>
      <w:proofErr w:type="spellStart"/>
      <w:r w:rsidRPr="00E74714">
        <w:rPr>
          <w:sz w:val="28"/>
          <w:szCs w:val="28"/>
        </w:rPr>
        <w:t>izvērtējumā</w:t>
      </w:r>
      <w:proofErr w:type="spellEnd"/>
      <w:r w:rsidRPr="00E74714">
        <w:rPr>
          <w:sz w:val="28"/>
          <w:szCs w:val="28"/>
        </w:rPr>
        <w:t xml:space="preserve"> iekļauj pasākumus, kas paredzēti, lai nepieļautu vai samazinātu šādu notikumu būtisku un negatīvu ietekmi uz vidi, tostarp avāriju novēršanai vai to iespējamības un nevēlamo seku samazināšanai, </w:t>
      </w:r>
      <w:proofErr w:type="spellStart"/>
      <w:r w:rsidRPr="00E74714">
        <w:rPr>
          <w:sz w:val="28"/>
          <w:szCs w:val="28"/>
        </w:rPr>
        <w:t>avārijgatavībai</w:t>
      </w:r>
      <w:proofErr w:type="spellEnd"/>
      <w:r w:rsidRPr="00E74714">
        <w:rPr>
          <w:sz w:val="28"/>
          <w:szCs w:val="28"/>
        </w:rPr>
        <w:t>, glābšanai, nevēlamo seku ierobežošanai un likvidēšanai.</w:t>
      </w:r>
    </w:p>
    <w:p w14:paraId="4EA642BA" w14:textId="63437B90" w:rsidR="005A45C7" w:rsidRPr="00E74714" w:rsidRDefault="005A45C7" w:rsidP="00FC0157">
      <w:r w:rsidRPr="00E74714">
        <w:rPr>
          <w:sz w:val="28"/>
          <w:szCs w:val="28"/>
        </w:rPr>
        <w:t>11. Izvēlētās alternatīvas pamatoju</w:t>
      </w:r>
      <w:r w:rsidR="005E1CED" w:rsidRPr="00E74714">
        <w:rPr>
          <w:sz w:val="28"/>
          <w:szCs w:val="28"/>
        </w:rPr>
        <w:t xml:space="preserve">mu, ņemot vērā ietekmes uz vidi </w:t>
      </w:r>
      <w:r w:rsidRPr="00E74714">
        <w:rPr>
          <w:sz w:val="28"/>
          <w:szCs w:val="28"/>
        </w:rPr>
        <w:t xml:space="preserve">salīdzinājumu. </w:t>
      </w:r>
    </w:p>
    <w:p w14:paraId="5B5AC252"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t>12.Informāciju par ierosinātāja izmantotajām prognozēšanas metodēm vai pierādījumiem, kas izmantoti, lai noteiktu un novērtētu paredzētās darbības būtisku ietekmi uz vidi;</w:t>
      </w:r>
    </w:p>
    <w:p w14:paraId="43DD9B15" w14:textId="77777777" w:rsidR="005A45C7" w:rsidRPr="00E74714" w:rsidRDefault="005A45C7" w:rsidP="005A45C7">
      <w:pPr>
        <w:pStyle w:val="tv213"/>
        <w:spacing w:before="0" w:beforeAutospacing="0" w:after="120" w:afterAutospacing="0"/>
        <w:jc w:val="both"/>
        <w:rPr>
          <w:sz w:val="28"/>
          <w:szCs w:val="28"/>
        </w:rPr>
      </w:pPr>
      <w:r w:rsidRPr="00E74714">
        <w:rPr>
          <w:sz w:val="28"/>
          <w:szCs w:val="28"/>
        </w:rPr>
        <w:t>13. Informāciju par to, vai bijušas problēmas (tai skaitā atzītu tehnoloģisku risinājumu nepieejamība vai zināšanu nepietiekamība), sagatavojot ziņojumā iekļaujamo informāciju, kā arī par ziņojumā iekļautās informācijas un novērtējuma nenoteiktību, kas izriet no konstatētajām problēmām.</w:t>
      </w:r>
    </w:p>
    <w:p w14:paraId="27933F8F" w14:textId="0E9F8D60" w:rsidR="005A45C7" w:rsidRPr="00E74714" w:rsidRDefault="005E1CED" w:rsidP="005A45C7">
      <w:pPr>
        <w:pStyle w:val="tv213"/>
        <w:spacing w:before="0" w:beforeAutospacing="0" w:after="120" w:afterAutospacing="0"/>
        <w:jc w:val="both"/>
        <w:rPr>
          <w:sz w:val="28"/>
          <w:szCs w:val="28"/>
        </w:rPr>
      </w:pPr>
      <w:r w:rsidRPr="00E74714">
        <w:rPr>
          <w:sz w:val="28"/>
          <w:szCs w:val="28"/>
        </w:rPr>
        <w:t>14</w:t>
      </w:r>
      <w:r w:rsidR="00986BBA" w:rsidRPr="00E74714">
        <w:rPr>
          <w:sz w:val="28"/>
          <w:szCs w:val="28"/>
        </w:rPr>
        <w:t>.  Risinājumu veidus un pasākumu</w:t>
      </w:r>
      <w:r w:rsidR="00D03E69">
        <w:rPr>
          <w:sz w:val="28"/>
          <w:szCs w:val="28"/>
        </w:rPr>
        <w:t>s</w:t>
      </w:r>
      <w:r w:rsidR="005A45C7" w:rsidRPr="00E74714">
        <w:rPr>
          <w:sz w:val="28"/>
          <w:szCs w:val="28"/>
        </w:rPr>
        <w:t xml:space="preserve">, kas paredzēti, lai novērstu, nepieļautu vai mazinātu un, ja iespējams, atlīdzinātu paredzētās darbības būtisko nelabvēlīgu ietekmi uz vidi. Risinājumu veidiem un pasākumiem jāaptver ietekmes uz vidi, ko rada gan būvniecības, gan ekspluatācijas fāzes, paskaidrojot un novērtējot, kādā mērā tie nodrošina ietekmes novēršanu, nepieļaušanu, samazināšanu vai atlīdzināšanu. </w:t>
      </w:r>
    </w:p>
    <w:p w14:paraId="56FA1D00" w14:textId="2C490C54" w:rsidR="005A45C7" w:rsidRPr="00E74714" w:rsidRDefault="005E1CED" w:rsidP="005A45C7">
      <w:pPr>
        <w:pStyle w:val="tv213"/>
        <w:spacing w:before="0" w:beforeAutospacing="0" w:after="120" w:afterAutospacing="0"/>
        <w:jc w:val="both"/>
        <w:rPr>
          <w:strike/>
          <w:sz w:val="28"/>
          <w:szCs w:val="28"/>
        </w:rPr>
      </w:pPr>
      <w:r w:rsidRPr="00E74714">
        <w:rPr>
          <w:sz w:val="28"/>
          <w:szCs w:val="28"/>
        </w:rPr>
        <w:t>15</w:t>
      </w:r>
      <w:r w:rsidR="005A45C7" w:rsidRPr="00E74714">
        <w:rPr>
          <w:sz w:val="28"/>
          <w:szCs w:val="28"/>
        </w:rPr>
        <w:t>. Monitoringa pasākum</w:t>
      </w:r>
      <w:r w:rsidR="00D03E69">
        <w:rPr>
          <w:sz w:val="28"/>
          <w:szCs w:val="28"/>
        </w:rPr>
        <w:t>us</w:t>
      </w:r>
      <w:r w:rsidR="005A45C7" w:rsidRPr="00E74714">
        <w:rPr>
          <w:sz w:val="28"/>
          <w:szCs w:val="28"/>
        </w:rPr>
        <w:t xml:space="preserve"> vides kvalitātes novērtēšanai (ja nepieciešams), piemēram, </w:t>
      </w:r>
      <w:proofErr w:type="spellStart"/>
      <w:r w:rsidR="005A45C7" w:rsidRPr="00E74714">
        <w:rPr>
          <w:sz w:val="28"/>
          <w:szCs w:val="28"/>
        </w:rPr>
        <w:t>pēcprojekta</w:t>
      </w:r>
      <w:proofErr w:type="spellEnd"/>
      <w:r w:rsidR="005A45C7" w:rsidRPr="00E74714">
        <w:rPr>
          <w:sz w:val="28"/>
          <w:szCs w:val="28"/>
        </w:rPr>
        <w:t xml:space="preserve"> analīzes sagatavošana. Pasākumi monitoringam un tā ilgumam nosakāmi proporcionāli paredzētās darbības raksturam, sarežģītībai, atrašanās vietai, apjomam un ietekmes uz vidi būtiskumam</w:t>
      </w:r>
      <w:r w:rsidR="00FC16F9">
        <w:rPr>
          <w:sz w:val="28"/>
          <w:szCs w:val="28"/>
        </w:rPr>
        <w:t>.</w:t>
      </w:r>
    </w:p>
    <w:p w14:paraId="702DD33A" w14:textId="530EC0DB" w:rsidR="005A45C7" w:rsidRPr="00E74714" w:rsidRDefault="005E1CED" w:rsidP="005A45C7">
      <w:pPr>
        <w:pStyle w:val="tv213"/>
        <w:spacing w:before="0" w:beforeAutospacing="0" w:after="120" w:afterAutospacing="0"/>
        <w:jc w:val="both"/>
        <w:rPr>
          <w:sz w:val="28"/>
          <w:szCs w:val="28"/>
        </w:rPr>
      </w:pPr>
      <w:r w:rsidRPr="00E74714">
        <w:rPr>
          <w:sz w:val="28"/>
          <w:szCs w:val="28"/>
        </w:rPr>
        <w:t>16</w:t>
      </w:r>
      <w:r w:rsidR="005A45C7" w:rsidRPr="00E74714">
        <w:rPr>
          <w:sz w:val="28"/>
          <w:szCs w:val="28"/>
        </w:rPr>
        <w:t>. Sabiedrības iesniegto rakstisko priekšlikumu un sabiedriskās apspriešanas (arī sākotnējās sabiedriskās apspriešanas) rezultātu apkopojum</w:t>
      </w:r>
      <w:r w:rsidR="00D03E69">
        <w:rPr>
          <w:sz w:val="28"/>
          <w:szCs w:val="28"/>
        </w:rPr>
        <w:t>u</w:t>
      </w:r>
      <w:r w:rsidR="005A45C7" w:rsidRPr="00E74714">
        <w:rPr>
          <w:sz w:val="28"/>
          <w:szCs w:val="28"/>
        </w:rPr>
        <w:t xml:space="preserve"> un </w:t>
      </w:r>
      <w:proofErr w:type="spellStart"/>
      <w:r w:rsidR="005A45C7" w:rsidRPr="00E74714">
        <w:rPr>
          <w:sz w:val="28"/>
          <w:szCs w:val="28"/>
        </w:rPr>
        <w:t>izvērtējum</w:t>
      </w:r>
      <w:r w:rsidR="00D03E69">
        <w:rPr>
          <w:sz w:val="28"/>
          <w:szCs w:val="28"/>
        </w:rPr>
        <w:t>u</w:t>
      </w:r>
      <w:proofErr w:type="spellEnd"/>
      <w:r w:rsidR="005A45C7" w:rsidRPr="00E74714">
        <w:rPr>
          <w:sz w:val="28"/>
          <w:szCs w:val="28"/>
        </w:rPr>
        <w:t>, kā arī iedzīvotāju aptaujas rezultātu (ja tāda veikta) novērtējum</w:t>
      </w:r>
      <w:r w:rsidR="00D03E69">
        <w:rPr>
          <w:sz w:val="28"/>
          <w:szCs w:val="28"/>
        </w:rPr>
        <w:t>u</w:t>
      </w:r>
      <w:r w:rsidR="005A45C7" w:rsidRPr="00E74714">
        <w:rPr>
          <w:sz w:val="28"/>
          <w:szCs w:val="28"/>
        </w:rPr>
        <w:t>;</w:t>
      </w:r>
    </w:p>
    <w:p w14:paraId="290D398E" w14:textId="1A5508CF" w:rsidR="005A45C7" w:rsidRPr="00E74714" w:rsidRDefault="005E1CED" w:rsidP="005A45C7">
      <w:pPr>
        <w:pStyle w:val="tv213"/>
        <w:spacing w:before="0" w:beforeAutospacing="0" w:after="120" w:afterAutospacing="0"/>
        <w:jc w:val="both"/>
        <w:rPr>
          <w:sz w:val="28"/>
          <w:szCs w:val="28"/>
        </w:rPr>
      </w:pPr>
      <w:r w:rsidRPr="00E74714">
        <w:rPr>
          <w:sz w:val="28"/>
          <w:szCs w:val="28"/>
        </w:rPr>
        <w:lastRenderedPageBreak/>
        <w:t>17</w:t>
      </w:r>
      <w:r w:rsidR="005A45C7" w:rsidRPr="00E74714">
        <w:rPr>
          <w:sz w:val="28"/>
          <w:szCs w:val="28"/>
        </w:rPr>
        <w:t>. Šo noteikumu 2. pielikumā minētās informācijas kopsavilkum</w:t>
      </w:r>
      <w:r w:rsidR="00FC16F9">
        <w:rPr>
          <w:sz w:val="28"/>
          <w:szCs w:val="28"/>
        </w:rPr>
        <w:t>u</w:t>
      </w:r>
      <w:r w:rsidR="005A45C7" w:rsidRPr="00E74714">
        <w:rPr>
          <w:sz w:val="28"/>
          <w:szCs w:val="28"/>
        </w:rPr>
        <w:t>, ko izstrādā sabiedrībai viegli uztveramā un saprotamā izteiksmē, izvairoties lietot specifiskus tehniskos aprakstus un terminus</w:t>
      </w:r>
      <w:r w:rsidR="00FC16F9">
        <w:rPr>
          <w:sz w:val="28"/>
          <w:szCs w:val="28"/>
        </w:rPr>
        <w:t>.</w:t>
      </w:r>
    </w:p>
    <w:p w14:paraId="7B65BC32" w14:textId="1F6C5712" w:rsidR="005A45C7" w:rsidRPr="00E74714" w:rsidRDefault="00021A9C" w:rsidP="005A45C7">
      <w:pPr>
        <w:pStyle w:val="tv213"/>
        <w:spacing w:before="0" w:beforeAutospacing="0" w:after="120" w:afterAutospacing="0"/>
        <w:jc w:val="both"/>
        <w:rPr>
          <w:sz w:val="28"/>
          <w:szCs w:val="28"/>
        </w:rPr>
      </w:pPr>
      <w:r w:rsidRPr="00E74714">
        <w:rPr>
          <w:sz w:val="28"/>
          <w:szCs w:val="28"/>
        </w:rPr>
        <w:t>18</w:t>
      </w:r>
      <w:r w:rsidR="005A45C7" w:rsidRPr="00E74714">
        <w:rPr>
          <w:sz w:val="28"/>
          <w:szCs w:val="28"/>
        </w:rPr>
        <w:t>. Citu novērtējumu (ja tādi veikti (piemēram, stratēģisko ietekmes uz vidi novērtējumu)) rezultātus</w:t>
      </w:r>
      <w:r w:rsidR="00FC16F9">
        <w:rPr>
          <w:sz w:val="28"/>
          <w:szCs w:val="28"/>
        </w:rPr>
        <w:t>.</w:t>
      </w:r>
    </w:p>
    <w:p w14:paraId="08F1D28A" w14:textId="2948417D" w:rsidR="005A45C7" w:rsidRPr="00E74714" w:rsidRDefault="00021A9C" w:rsidP="005A45C7">
      <w:pPr>
        <w:pStyle w:val="tv213"/>
        <w:spacing w:before="0" w:beforeAutospacing="0" w:after="120" w:afterAutospacing="0"/>
        <w:jc w:val="both"/>
        <w:rPr>
          <w:sz w:val="28"/>
          <w:szCs w:val="28"/>
        </w:rPr>
      </w:pPr>
      <w:r w:rsidRPr="00E74714">
        <w:rPr>
          <w:sz w:val="28"/>
          <w:szCs w:val="28"/>
        </w:rPr>
        <w:t>19</w:t>
      </w:r>
      <w:r w:rsidR="005A45C7" w:rsidRPr="00E74714">
        <w:rPr>
          <w:sz w:val="28"/>
          <w:szCs w:val="28"/>
        </w:rPr>
        <w:t>. Literatūras avotu sarakstu, kas izmantots paredzētās darbības ietekmes uz vidi novērtējuma ziņojuma</w:t>
      </w:r>
      <w:r w:rsidR="00A9226A">
        <w:rPr>
          <w:sz w:val="28"/>
          <w:szCs w:val="28"/>
        </w:rPr>
        <w:t xml:space="preserve"> sagatavošanā.”</w:t>
      </w:r>
    </w:p>
    <w:p w14:paraId="5D43E97E" w14:textId="3325C6F4" w:rsidR="00A02856" w:rsidRPr="00E74714" w:rsidRDefault="00A02856" w:rsidP="00A02856">
      <w:pPr>
        <w:pStyle w:val="Title"/>
        <w:jc w:val="both"/>
        <w:outlineLvl w:val="0"/>
      </w:pPr>
    </w:p>
    <w:p w14:paraId="0AB97BC2" w14:textId="0BC1B7D4" w:rsidR="006457F2" w:rsidRPr="00E74714" w:rsidRDefault="006457F2" w:rsidP="005D5A8F">
      <w:pPr>
        <w:pStyle w:val="naisf"/>
        <w:tabs>
          <w:tab w:val="left" w:pos="6521"/>
          <w:tab w:val="right" w:pos="8820"/>
        </w:tabs>
        <w:spacing w:before="0" w:after="0"/>
        <w:ind w:firstLine="709"/>
        <w:rPr>
          <w:sz w:val="28"/>
          <w:szCs w:val="28"/>
        </w:rPr>
      </w:pPr>
      <w:r w:rsidRPr="00E74714">
        <w:rPr>
          <w:sz w:val="28"/>
          <w:szCs w:val="28"/>
        </w:rPr>
        <w:t>Ministru prezidents</w:t>
      </w:r>
      <w:r w:rsidRPr="00E74714">
        <w:rPr>
          <w:sz w:val="28"/>
          <w:szCs w:val="28"/>
        </w:rPr>
        <w:tab/>
      </w:r>
      <w:r w:rsidR="00DC4A87" w:rsidRPr="00E74714">
        <w:rPr>
          <w:sz w:val="28"/>
          <w:szCs w:val="28"/>
        </w:rPr>
        <w:t>M</w:t>
      </w:r>
      <w:r w:rsidR="000118AF" w:rsidRPr="00E74714">
        <w:rPr>
          <w:sz w:val="28"/>
          <w:szCs w:val="28"/>
        </w:rPr>
        <w:t xml:space="preserve">āris </w:t>
      </w:r>
      <w:r w:rsidR="00DC4A87" w:rsidRPr="00E74714">
        <w:rPr>
          <w:sz w:val="28"/>
          <w:szCs w:val="28"/>
        </w:rPr>
        <w:t>Kučinskis</w:t>
      </w:r>
    </w:p>
    <w:p w14:paraId="08CD82BE" w14:textId="77777777" w:rsidR="006457F2" w:rsidRPr="00E74714" w:rsidRDefault="006457F2" w:rsidP="00072A7E">
      <w:pPr>
        <w:pStyle w:val="naisf"/>
        <w:tabs>
          <w:tab w:val="right" w:pos="9000"/>
        </w:tabs>
        <w:spacing w:before="0" w:after="0"/>
        <w:ind w:firstLine="709"/>
        <w:rPr>
          <w:sz w:val="28"/>
          <w:szCs w:val="28"/>
        </w:rPr>
      </w:pPr>
    </w:p>
    <w:p w14:paraId="3725A056" w14:textId="77777777" w:rsidR="006457F2" w:rsidRPr="00E74714" w:rsidRDefault="006457F2" w:rsidP="00072A7E">
      <w:pPr>
        <w:pStyle w:val="naisf"/>
        <w:tabs>
          <w:tab w:val="right" w:pos="9000"/>
        </w:tabs>
        <w:spacing w:before="0" w:after="0"/>
        <w:ind w:firstLine="709"/>
        <w:rPr>
          <w:sz w:val="28"/>
          <w:szCs w:val="28"/>
        </w:rPr>
      </w:pPr>
    </w:p>
    <w:p w14:paraId="5870D0A2" w14:textId="77777777" w:rsidR="00DC4A87" w:rsidRPr="00E74714" w:rsidRDefault="00DC4A87" w:rsidP="00F870C8">
      <w:pPr>
        <w:tabs>
          <w:tab w:val="left" w:pos="6521"/>
          <w:tab w:val="right" w:pos="8820"/>
        </w:tabs>
        <w:ind w:firstLine="709"/>
        <w:rPr>
          <w:sz w:val="28"/>
          <w:szCs w:val="28"/>
        </w:rPr>
      </w:pPr>
      <w:r w:rsidRPr="00E74714">
        <w:rPr>
          <w:sz w:val="28"/>
          <w:szCs w:val="28"/>
        </w:rPr>
        <w:t xml:space="preserve">Vides aizsardzības un </w:t>
      </w:r>
    </w:p>
    <w:p w14:paraId="30040CCB" w14:textId="21B5EC73" w:rsidR="006E083B" w:rsidRPr="00E74714" w:rsidRDefault="00DC4A87" w:rsidP="00F870C8">
      <w:pPr>
        <w:tabs>
          <w:tab w:val="left" w:pos="6521"/>
          <w:tab w:val="right" w:pos="8820"/>
        </w:tabs>
        <w:ind w:firstLine="709"/>
        <w:rPr>
          <w:szCs w:val="28"/>
        </w:rPr>
      </w:pPr>
      <w:r w:rsidRPr="00E74714">
        <w:rPr>
          <w:sz w:val="28"/>
          <w:szCs w:val="28"/>
        </w:rPr>
        <w:t>reģionālās attīstības</w:t>
      </w:r>
      <w:r w:rsidR="006457F2" w:rsidRPr="00E74714">
        <w:rPr>
          <w:sz w:val="28"/>
          <w:szCs w:val="28"/>
        </w:rPr>
        <w:t xml:space="preserve"> ministrs</w:t>
      </w:r>
      <w:r w:rsidR="006457F2" w:rsidRPr="00E74714">
        <w:rPr>
          <w:sz w:val="28"/>
          <w:szCs w:val="28"/>
        </w:rPr>
        <w:tab/>
      </w:r>
      <w:r w:rsidRPr="00E74714">
        <w:rPr>
          <w:sz w:val="28"/>
          <w:szCs w:val="28"/>
        </w:rPr>
        <w:t>K</w:t>
      </w:r>
      <w:r w:rsidR="000118AF" w:rsidRPr="00E74714">
        <w:rPr>
          <w:sz w:val="28"/>
          <w:szCs w:val="28"/>
        </w:rPr>
        <w:t xml:space="preserve">aspars </w:t>
      </w:r>
      <w:r w:rsidRPr="00E74714">
        <w:rPr>
          <w:sz w:val="28"/>
          <w:szCs w:val="28"/>
        </w:rPr>
        <w:t>Gerhards</w:t>
      </w:r>
    </w:p>
    <w:sectPr w:rsidR="006E083B" w:rsidRPr="00E74714" w:rsidSect="00E74714">
      <w:headerReference w:type="default" r:id="rId10"/>
      <w:footerReference w:type="default" r:id="rId11"/>
      <w:footerReference w:type="first" r:id="rId12"/>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A8147" w14:textId="77777777" w:rsidR="006B027C" w:rsidRDefault="006B027C">
      <w:r>
        <w:separator/>
      </w:r>
    </w:p>
  </w:endnote>
  <w:endnote w:type="continuationSeparator" w:id="0">
    <w:p w14:paraId="33E02FF9" w14:textId="77777777" w:rsidR="006B027C" w:rsidRDefault="006B0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739E8" w14:textId="60E2194E" w:rsidR="005E1CED" w:rsidRPr="007A5CFF" w:rsidRDefault="005E1CED" w:rsidP="007A5CFF">
    <w:pPr>
      <w:pStyle w:val="Footer"/>
      <w:rPr>
        <w:sz w:val="20"/>
        <w:szCs w:val="20"/>
      </w:rPr>
    </w:pPr>
    <w:r>
      <w:rPr>
        <w:sz w:val="20"/>
        <w:szCs w:val="20"/>
      </w:rPr>
      <w:t>MKNot_</w:t>
    </w:r>
    <w:r w:rsidR="00846A92">
      <w:rPr>
        <w:sz w:val="20"/>
        <w:szCs w:val="20"/>
      </w:rPr>
      <w:t>20</w:t>
    </w:r>
    <w:r>
      <w:rPr>
        <w:sz w:val="20"/>
        <w:szCs w:val="20"/>
      </w:rPr>
      <w:t>02</w:t>
    </w:r>
    <w:r w:rsidR="00C934EC">
      <w:rPr>
        <w:sz w:val="20"/>
        <w:szCs w:val="20"/>
      </w:rPr>
      <w:t>0</w:t>
    </w:r>
    <w:r>
      <w:rPr>
        <w:sz w:val="20"/>
        <w:szCs w:val="20"/>
      </w:rPr>
      <w:t xml:space="preserve">18_IVN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DC354" w14:textId="1DCEA821" w:rsidR="005E1CED" w:rsidRPr="009F3EFB" w:rsidRDefault="005E1CED">
    <w:pPr>
      <w:pStyle w:val="Footer"/>
      <w:rPr>
        <w:sz w:val="20"/>
        <w:szCs w:val="20"/>
      </w:rPr>
    </w:pPr>
    <w:r>
      <w:rPr>
        <w:sz w:val="20"/>
        <w:szCs w:val="20"/>
      </w:rPr>
      <w:t>MKNot_</w:t>
    </w:r>
    <w:r w:rsidR="00846A92">
      <w:rPr>
        <w:sz w:val="20"/>
        <w:szCs w:val="20"/>
      </w:rPr>
      <w:t>20</w:t>
    </w:r>
    <w:r>
      <w:rPr>
        <w:sz w:val="20"/>
        <w:szCs w:val="20"/>
      </w:rPr>
      <w:t>02</w:t>
    </w:r>
    <w:r w:rsidR="00C934EC">
      <w:rPr>
        <w:sz w:val="20"/>
        <w:szCs w:val="20"/>
      </w:rPr>
      <w:t>0</w:t>
    </w:r>
    <w:r>
      <w:rPr>
        <w:sz w:val="20"/>
        <w:szCs w:val="20"/>
      </w:rPr>
      <w:t xml:space="preserve">18_IVN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45AFC" w14:textId="77777777" w:rsidR="006B027C" w:rsidRDefault="006B027C">
      <w:r>
        <w:separator/>
      </w:r>
    </w:p>
  </w:footnote>
  <w:footnote w:type="continuationSeparator" w:id="0">
    <w:p w14:paraId="0AE86241" w14:textId="77777777" w:rsidR="006B027C" w:rsidRDefault="006B0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507135"/>
      <w:docPartObj>
        <w:docPartGallery w:val="Page Numbers (Top of Page)"/>
        <w:docPartUnique/>
      </w:docPartObj>
    </w:sdtPr>
    <w:sdtEndPr>
      <w:rPr>
        <w:noProof/>
      </w:rPr>
    </w:sdtEndPr>
    <w:sdtContent>
      <w:p w14:paraId="7E728325" w14:textId="3DE80AEF" w:rsidR="005E1CED" w:rsidRDefault="005E1CED">
        <w:pPr>
          <w:pStyle w:val="Header"/>
          <w:jc w:val="center"/>
        </w:pPr>
        <w:r>
          <w:fldChar w:fldCharType="begin"/>
        </w:r>
        <w:r>
          <w:instrText xml:space="preserve"> PAGE   \* MERGEFORMAT </w:instrText>
        </w:r>
        <w:r>
          <w:fldChar w:fldCharType="separate"/>
        </w:r>
        <w:r w:rsidR="00A9226A">
          <w:rPr>
            <w:noProof/>
          </w:rPr>
          <w:t>5</w:t>
        </w:r>
        <w:r>
          <w:rPr>
            <w:noProof/>
          </w:rPr>
          <w:fldChar w:fldCharType="end"/>
        </w:r>
      </w:p>
    </w:sdtContent>
  </w:sdt>
  <w:p w14:paraId="3EA996F0" w14:textId="77777777" w:rsidR="005E1CED" w:rsidRDefault="005E1CED" w:rsidP="0014339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BC606E4"/>
    <w:multiLevelType w:val="hybridMultilevel"/>
    <w:tmpl w:val="245A0DD8"/>
    <w:lvl w:ilvl="0" w:tplc="856A9E4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10E7F"/>
    <w:rsid w:val="000118AF"/>
    <w:rsid w:val="0001382E"/>
    <w:rsid w:val="000149FD"/>
    <w:rsid w:val="00021A9C"/>
    <w:rsid w:val="00023004"/>
    <w:rsid w:val="000343F2"/>
    <w:rsid w:val="00064A65"/>
    <w:rsid w:val="00065417"/>
    <w:rsid w:val="00072A7E"/>
    <w:rsid w:val="000854D7"/>
    <w:rsid w:val="000908EE"/>
    <w:rsid w:val="00095C11"/>
    <w:rsid w:val="00095C64"/>
    <w:rsid w:val="00097A3F"/>
    <w:rsid w:val="000A5426"/>
    <w:rsid w:val="000A7D69"/>
    <w:rsid w:val="000B5288"/>
    <w:rsid w:val="000B5AE1"/>
    <w:rsid w:val="000D0BD6"/>
    <w:rsid w:val="000F2D8F"/>
    <w:rsid w:val="00122A47"/>
    <w:rsid w:val="001254CA"/>
    <w:rsid w:val="00137AC9"/>
    <w:rsid w:val="00143392"/>
    <w:rsid w:val="00143694"/>
    <w:rsid w:val="001555AA"/>
    <w:rsid w:val="00161562"/>
    <w:rsid w:val="00162B07"/>
    <w:rsid w:val="00166916"/>
    <w:rsid w:val="00166FCA"/>
    <w:rsid w:val="0017478B"/>
    <w:rsid w:val="00181AD6"/>
    <w:rsid w:val="001911C5"/>
    <w:rsid w:val="001920E1"/>
    <w:rsid w:val="00196238"/>
    <w:rsid w:val="001C2481"/>
    <w:rsid w:val="001C54BD"/>
    <w:rsid w:val="001D31F3"/>
    <w:rsid w:val="001D7F58"/>
    <w:rsid w:val="001E3D38"/>
    <w:rsid w:val="001E7CF0"/>
    <w:rsid w:val="002040C5"/>
    <w:rsid w:val="00216C6D"/>
    <w:rsid w:val="002324E9"/>
    <w:rsid w:val="00240843"/>
    <w:rsid w:val="00242C98"/>
    <w:rsid w:val="00290638"/>
    <w:rsid w:val="00291A7E"/>
    <w:rsid w:val="00294ED1"/>
    <w:rsid w:val="002A72A1"/>
    <w:rsid w:val="002B1439"/>
    <w:rsid w:val="002C0395"/>
    <w:rsid w:val="002C51C0"/>
    <w:rsid w:val="002D5D3B"/>
    <w:rsid w:val="002D5FC0"/>
    <w:rsid w:val="002F09CE"/>
    <w:rsid w:val="002F71E6"/>
    <w:rsid w:val="003460CE"/>
    <w:rsid w:val="003461B0"/>
    <w:rsid w:val="00361C9B"/>
    <w:rsid w:val="003657FB"/>
    <w:rsid w:val="00370725"/>
    <w:rsid w:val="00376CF7"/>
    <w:rsid w:val="00394279"/>
    <w:rsid w:val="00395BC5"/>
    <w:rsid w:val="003B6775"/>
    <w:rsid w:val="003C368A"/>
    <w:rsid w:val="003E192B"/>
    <w:rsid w:val="003E1992"/>
    <w:rsid w:val="003F2AFD"/>
    <w:rsid w:val="00404CAA"/>
    <w:rsid w:val="00420148"/>
    <w:rsid w:val="004203E7"/>
    <w:rsid w:val="00433DAD"/>
    <w:rsid w:val="004466A0"/>
    <w:rsid w:val="00452998"/>
    <w:rsid w:val="0045595B"/>
    <w:rsid w:val="004705AE"/>
    <w:rsid w:val="00482603"/>
    <w:rsid w:val="004944D5"/>
    <w:rsid w:val="00497C20"/>
    <w:rsid w:val="004B0B67"/>
    <w:rsid w:val="004B2102"/>
    <w:rsid w:val="004B6E00"/>
    <w:rsid w:val="004C0159"/>
    <w:rsid w:val="004C298F"/>
    <w:rsid w:val="004C60C4"/>
    <w:rsid w:val="004D4846"/>
    <w:rsid w:val="004E3E9C"/>
    <w:rsid w:val="004E5A1D"/>
    <w:rsid w:val="004E74DA"/>
    <w:rsid w:val="005003A0"/>
    <w:rsid w:val="00523B02"/>
    <w:rsid w:val="005256C0"/>
    <w:rsid w:val="00537199"/>
    <w:rsid w:val="00547129"/>
    <w:rsid w:val="0055244A"/>
    <w:rsid w:val="00552CB5"/>
    <w:rsid w:val="00572852"/>
    <w:rsid w:val="00574B34"/>
    <w:rsid w:val="0058034F"/>
    <w:rsid w:val="005966AB"/>
    <w:rsid w:val="0059785F"/>
    <w:rsid w:val="005A2632"/>
    <w:rsid w:val="005A45C7"/>
    <w:rsid w:val="005A6234"/>
    <w:rsid w:val="005C2A8B"/>
    <w:rsid w:val="005C2E05"/>
    <w:rsid w:val="005C78D9"/>
    <w:rsid w:val="005C7F82"/>
    <w:rsid w:val="005D285F"/>
    <w:rsid w:val="005D534B"/>
    <w:rsid w:val="005D5A8F"/>
    <w:rsid w:val="005E1CED"/>
    <w:rsid w:val="005E2B87"/>
    <w:rsid w:val="005F289F"/>
    <w:rsid w:val="005F5401"/>
    <w:rsid w:val="00600472"/>
    <w:rsid w:val="0060088B"/>
    <w:rsid w:val="0060177D"/>
    <w:rsid w:val="00610E8F"/>
    <w:rsid w:val="00615BB4"/>
    <w:rsid w:val="00623DF2"/>
    <w:rsid w:val="00631730"/>
    <w:rsid w:val="00635B2A"/>
    <w:rsid w:val="006457F2"/>
    <w:rsid w:val="00651934"/>
    <w:rsid w:val="00664357"/>
    <w:rsid w:val="00665111"/>
    <w:rsid w:val="00671D14"/>
    <w:rsid w:val="00681F12"/>
    <w:rsid w:val="00682B7F"/>
    <w:rsid w:val="00684B30"/>
    <w:rsid w:val="0068514E"/>
    <w:rsid w:val="00692104"/>
    <w:rsid w:val="00694BA0"/>
    <w:rsid w:val="00695B9B"/>
    <w:rsid w:val="006A4F8B"/>
    <w:rsid w:val="006A752F"/>
    <w:rsid w:val="006B027C"/>
    <w:rsid w:val="006B2D7D"/>
    <w:rsid w:val="006B60F9"/>
    <w:rsid w:val="006C0BDC"/>
    <w:rsid w:val="006C4B76"/>
    <w:rsid w:val="006C79E4"/>
    <w:rsid w:val="006C7FF0"/>
    <w:rsid w:val="006E083B"/>
    <w:rsid w:val="006E5D5F"/>
    <w:rsid w:val="006E5FE2"/>
    <w:rsid w:val="006E6314"/>
    <w:rsid w:val="00721036"/>
    <w:rsid w:val="00746861"/>
    <w:rsid w:val="00746F4F"/>
    <w:rsid w:val="00750EE3"/>
    <w:rsid w:val="00762E50"/>
    <w:rsid w:val="00774A4B"/>
    <w:rsid w:val="00775F74"/>
    <w:rsid w:val="00777358"/>
    <w:rsid w:val="00787DA8"/>
    <w:rsid w:val="007947CC"/>
    <w:rsid w:val="00796BFD"/>
    <w:rsid w:val="007A5CFF"/>
    <w:rsid w:val="007B5DBD"/>
    <w:rsid w:val="007B7B72"/>
    <w:rsid w:val="007C4838"/>
    <w:rsid w:val="007C63F0"/>
    <w:rsid w:val="007E6756"/>
    <w:rsid w:val="007F7F31"/>
    <w:rsid w:val="0080189A"/>
    <w:rsid w:val="00812AFA"/>
    <w:rsid w:val="00823BBA"/>
    <w:rsid w:val="00837A5E"/>
    <w:rsid w:val="00837BBE"/>
    <w:rsid w:val="008467C5"/>
    <w:rsid w:val="00846A92"/>
    <w:rsid w:val="008545D6"/>
    <w:rsid w:val="0086399E"/>
    <w:rsid w:val="008644A0"/>
    <w:rsid w:val="00864D00"/>
    <w:rsid w:val="008678E7"/>
    <w:rsid w:val="00871391"/>
    <w:rsid w:val="008769BC"/>
    <w:rsid w:val="008A7539"/>
    <w:rsid w:val="008B5A9F"/>
    <w:rsid w:val="008C0C2F"/>
    <w:rsid w:val="008C7A3B"/>
    <w:rsid w:val="008D5CC2"/>
    <w:rsid w:val="008E7807"/>
    <w:rsid w:val="008F0423"/>
    <w:rsid w:val="00900023"/>
    <w:rsid w:val="00907025"/>
    <w:rsid w:val="009079D9"/>
    <w:rsid w:val="00910156"/>
    <w:rsid w:val="009172AE"/>
    <w:rsid w:val="00932D89"/>
    <w:rsid w:val="00947B4D"/>
    <w:rsid w:val="0097781C"/>
    <w:rsid w:val="00980D1E"/>
    <w:rsid w:val="00981D55"/>
    <w:rsid w:val="0098390C"/>
    <w:rsid w:val="00986BBA"/>
    <w:rsid w:val="009A7A12"/>
    <w:rsid w:val="009C5A63"/>
    <w:rsid w:val="009D1238"/>
    <w:rsid w:val="009F1E4B"/>
    <w:rsid w:val="009F3EFB"/>
    <w:rsid w:val="00A01DB3"/>
    <w:rsid w:val="00A02856"/>
    <w:rsid w:val="00A02A50"/>
    <w:rsid w:val="00A02F96"/>
    <w:rsid w:val="00A16CE2"/>
    <w:rsid w:val="00A27F39"/>
    <w:rsid w:val="00A442F3"/>
    <w:rsid w:val="00A61C35"/>
    <w:rsid w:val="00A63C60"/>
    <w:rsid w:val="00A6794B"/>
    <w:rsid w:val="00A75F12"/>
    <w:rsid w:val="00A816A6"/>
    <w:rsid w:val="00A81C8B"/>
    <w:rsid w:val="00A9226A"/>
    <w:rsid w:val="00A94F3A"/>
    <w:rsid w:val="00A955E2"/>
    <w:rsid w:val="00A97155"/>
    <w:rsid w:val="00AB0AC9"/>
    <w:rsid w:val="00AC23DE"/>
    <w:rsid w:val="00AD28A5"/>
    <w:rsid w:val="00AF5AB5"/>
    <w:rsid w:val="00B12F17"/>
    <w:rsid w:val="00B1583A"/>
    <w:rsid w:val="00B249E8"/>
    <w:rsid w:val="00B273EA"/>
    <w:rsid w:val="00B30445"/>
    <w:rsid w:val="00B30D1A"/>
    <w:rsid w:val="00B555E6"/>
    <w:rsid w:val="00B57ACD"/>
    <w:rsid w:val="00B60DB3"/>
    <w:rsid w:val="00B732FC"/>
    <w:rsid w:val="00B77A0F"/>
    <w:rsid w:val="00B81177"/>
    <w:rsid w:val="00B83E78"/>
    <w:rsid w:val="00B9584F"/>
    <w:rsid w:val="00BA082A"/>
    <w:rsid w:val="00BA506B"/>
    <w:rsid w:val="00BB487A"/>
    <w:rsid w:val="00BC4543"/>
    <w:rsid w:val="00BD47C9"/>
    <w:rsid w:val="00BD688C"/>
    <w:rsid w:val="00C00364"/>
    <w:rsid w:val="00C00A8E"/>
    <w:rsid w:val="00C177F0"/>
    <w:rsid w:val="00C27AF9"/>
    <w:rsid w:val="00C31E7D"/>
    <w:rsid w:val="00C406ED"/>
    <w:rsid w:val="00C44DE9"/>
    <w:rsid w:val="00C53AD0"/>
    <w:rsid w:val="00C54639"/>
    <w:rsid w:val="00C903DE"/>
    <w:rsid w:val="00C93126"/>
    <w:rsid w:val="00C934EC"/>
    <w:rsid w:val="00CA30A6"/>
    <w:rsid w:val="00CA7666"/>
    <w:rsid w:val="00CA7A60"/>
    <w:rsid w:val="00CB6776"/>
    <w:rsid w:val="00CE01C5"/>
    <w:rsid w:val="00CE04CC"/>
    <w:rsid w:val="00CE0B90"/>
    <w:rsid w:val="00CF14BD"/>
    <w:rsid w:val="00D03E69"/>
    <w:rsid w:val="00D1431D"/>
    <w:rsid w:val="00D14B43"/>
    <w:rsid w:val="00D34E8D"/>
    <w:rsid w:val="00D46149"/>
    <w:rsid w:val="00D4768B"/>
    <w:rsid w:val="00D53187"/>
    <w:rsid w:val="00D61E73"/>
    <w:rsid w:val="00D65840"/>
    <w:rsid w:val="00D76D68"/>
    <w:rsid w:val="00D81E23"/>
    <w:rsid w:val="00D85ADB"/>
    <w:rsid w:val="00D92529"/>
    <w:rsid w:val="00D962ED"/>
    <w:rsid w:val="00DA4BAA"/>
    <w:rsid w:val="00DC25B2"/>
    <w:rsid w:val="00DC4A87"/>
    <w:rsid w:val="00DD3A2A"/>
    <w:rsid w:val="00DF5A97"/>
    <w:rsid w:val="00E25C04"/>
    <w:rsid w:val="00E36A1B"/>
    <w:rsid w:val="00E43197"/>
    <w:rsid w:val="00E555E7"/>
    <w:rsid w:val="00E6461F"/>
    <w:rsid w:val="00E74714"/>
    <w:rsid w:val="00E826B4"/>
    <w:rsid w:val="00E94494"/>
    <w:rsid w:val="00EA363C"/>
    <w:rsid w:val="00EA43C2"/>
    <w:rsid w:val="00EA441A"/>
    <w:rsid w:val="00EA7694"/>
    <w:rsid w:val="00EB0545"/>
    <w:rsid w:val="00EB16AA"/>
    <w:rsid w:val="00EC7F10"/>
    <w:rsid w:val="00EE58FE"/>
    <w:rsid w:val="00EF258D"/>
    <w:rsid w:val="00F04334"/>
    <w:rsid w:val="00F0572A"/>
    <w:rsid w:val="00F12337"/>
    <w:rsid w:val="00F14001"/>
    <w:rsid w:val="00F16D93"/>
    <w:rsid w:val="00F23BB8"/>
    <w:rsid w:val="00F2734A"/>
    <w:rsid w:val="00F416E7"/>
    <w:rsid w:val="00F43C28"/>
    <w:rsid w:val="00F5476B"/>
    <w:rsid w:val="00F54E5F"/>
    <w:rsid w:val="00F62C80"/>
    <w:rsid w:val="00F749DB"/>
    <w:rsid w:val="00F77E25"/>
    <w:rsid w:val="00F801B9"/>
    <w:rsid w:val="00F844B6"/>
    <w:rsid w:val="00F85B78"/>
    <w:rsid w:val="00F870C8"/>
    <w:rsid w:val="00F87627"/>
    <w:rsid w:val="00F900BC"/>
    <w:rsid w:val="00FA08B2"/>
    <w:rsid w:val="00FA353D"/>
    <w:rsid w:val="00FA63F1"/>
    <w:rsid w:val="00FB16E8"/>
    <w:rsid w:val="00FB47BE"/>
    <w:rsid w:val="00FB51C9"/>
    <w:rsid w:val="00FC0157"/>
    <w:rsid w:val="00FC16F9"/>
    <w:rsid w:val="00FD34BC"/>
    <w:rsid w:val="00FD3805"/>
    <w:rsid w:val="00FF0B30"/>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0E65F3"/>
  <w15:docId w15:val="{1E35E3EB-A684-4979-840C-522F2624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styleId="NoSpacing">
    <w:name w:val="No Spacing"/>
    <w:uiPriority w:val="1"/>
    <w:qFormat/>
    <w:rsid w:val="00CE01C5"/>
    <w:rPr>
      <w:rFonts w:ascii="Times New Roman" w:eastAsia="Times New Roman" w:hAnsi="Times New Roman"/>
      <w:sz w:val="24"/>
      <w:szCs w:val="24"/>
    </w:rPr>
  </w:style>
  <w:style w:type="paragraph" w:customStyle="1" w:styleId="tv213">
    <w:name w:val="tv213"/>
    <w:basedOn w:val="Normal"/>
    <w:rsid w:val="00A028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1522-par-ietekmes-uz-vidi-novertejum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ta/id/51522-par-ietekmes-uz-vidi-novertejum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4BFAF-B381-4D13-830E-E17A5F00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6008</Words>
  <Characters>3426</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Noteikumu projekts</vt:lpstr>
    </vt:vector>
  </TitlesOfParts>
  <Company>VARAM</Company>
  <LinksUpToDate>false</LinksUpToDate>
  <CharactersWithSpaces>9416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projekts</dc:title>
  <dc:subject>Noteikumu projekts</dc:subject>
  <dc:creator>Sandija Balka</dc:creator>
  <dc:description>67026916, sandija.balka@varam.gov.lv</dc:description>
  <cp:lastModifiedBy>Guna Eņģele-Volkova</cp:lastModifiedBy>
  <cp:revision>4</cp:revision>
  <cp:lastPrinted>2016-04-15T08:44:00Z</cp:lastPrinted>
  <dcterms:created xsi:type="dcterms:W3CDTF">2018-02-20T06:57:00Z</dcterms:created>
  <dcterms:modified xsi:type="dcterms:W3CDTF">2018-02-20T07:10:00Z</dcterms:modified>
</cp:coreProperties>
</file>