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2364C" w14:textId="6C0E2A19" w:rsidR="00EB1721" w:rsidRPr="00AF72FA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1.</w:t>
      </w:r>
      <w:r w:rsidR="00023C9C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>pielikums</w:t>
      </w:r>
    </w:p>
    <w:p w14:paraId="7429D0CE" w14:textId="77777777" w:rsidR="00EB1721" w:rsidRPr="00AF72FA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 xml:space="preserve">Ministru kabineta </w:t>
      </w:r>
    </w:p>
    <w:p w14:paraId="033C6ED1" w14:textId="77777777" w:rsidR="00EB1721" w:rsidRPr="00AF72FA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2018.</w:t>
      </w:r>
      <w:r w:rsidR="00BB4489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>gada......</w:t>
      </w:r>
    </w:p>
    <w:p w14:paraId="407404B1" w14:textId="374C9817" w:rsidR="00EB1721" w:rsidRPr="00AF72FA" w:rsidRDefault="00BB4489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="00EB1721" w:rsidRPr="00AF72FA">
        <w:rPr>
          <w:rFonts w:ascii="Times New Roman" w:hAnsi="Times New Roman" w:cs="Times New Roman"/>
          <w:sz w:val="28"/>
          <w:szCs w:val="28"/>
        </w:rPr>
        <w:t>oteikumiem Nr.....</w:t>
      </w:r>
    </w:p>
    <w:p w14:paraId="3DE4E00E" w14:textId="46AA4407" w:rsidR="00EB1721" w:rsidRPr="00B45A62" w:rsidRDefault="00EB1721" w:rsidP="00B45A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745D32" w14:textId="1379325F" w:rsidR="00EB1721" w:rsidRPr="00B45A62" w:rsidRDefault="00EB1721" w:rsidP="00B45A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A62">
        <w:rPr>
          <w:rFonts w:ascii="Times New Roman" w:hAnsi="Times New Roman" w:cs="Times New Roman"/>
          <w:b/>
          <w:sz w:val="28"/>
          <w:szCs w:val="28"/>
        </w:rPr>
        <w:t xml:space="preserve">Atkritumu </w:t>
      </w:r>
      <w:r w:rsidR="00C05050">
        <w:rPr>
          <w:rFonts w:ascii="Times New Roman" w:hAnsi="Times New Roman" w:cs="Times New Roman"/>
          <w:b/>
          <w:sz w:val="28"/>
          <w:szCs w:val="28"/>
        </w:rPr>
        <w:t>statusa</w:t>
      </w:r>
      <w:r w:rsidRPr="00B45A62">
        <w:rPr>
          <w:rFonts w:ascii="Times New Roman" w:hAnsi="Times New Roman" w:cs="Times New Roman"/>
          <w:b/>
          <w:sz w:val="28"/>
          <w:szCs w:val="28"/>
        </w:rPr>
        <w:t xml:space="preserve"> izbeigšana</w:t>
      </w:r>
      <w:r w:rsidR="002D0C6B">
        <w:rPr>
          <w:rFonts w:ascii="Times New Roman" w:hAnsi="Times New Roman" w:cs="Times New Roman"/>
          <w:b/>
          <w:sz w:val="28"/>
          <w:szCs w:val="28"/>
        </w:rPr>
        <w:t xml:space="preserve">i piemērojamie </w:t>
      </w:r>
      <w:r w:rsidRPr="00B45A62">
        <w:rPr>
          <w:rFonts w:ascii="Times New Roman" w:hAnsi="Times New Roman" w:cs="Times New Roman"/>
          <w:b/>
          <w:sz w:val="28"/>
          <w:szCs w:val="28"/>
        </w:rPr>
        <w:t xml:space="preserve">kritēriji </w:t>
      </w:r>
      <w:r w:rsidR="007E6281">
        <w:rPr>
          <w:rFonts w:ascii="Times New Roman" w:hAnsi="Times New Roman" w:cs="Times New Roman"/>
          <w:b/>
          <w:sz w:val="28"/>
          <w:szCs w:val="28"/>
        </w:rPr>
        <w:t>no nolietot</w:t>
      </w:r>
      <w:r w:rsidR="007E6281" w:rsidRPr="007E6281">
        <w:rPr>
          <w:rFonts w:ascii="Times New Roman" w:hAnsi="Times New Roman" w:cs="Times New Roman"/>
          <w:b/>
          <w:sz w:val="28"/>
          <w:szCs w:val="28"/>
        </w:rPr>
        <w:t>ām riepām iegūtiem gumijas materiāliem</w:t>
      </w:r>
      <w:r w:rsidR="007E6281" w:rsidRPr="00B45A62" w:rsidDel="007E62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5"/>
        <w:gridCol w:w="3976"/>
      </w:tblGrid>
      <w:tr w:rsidR="00EB1721" w:rsidRPr="002632C2" w14:paraId="4269EE02" w14:textId="77777777" w:rsidTr="005433A9"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7EE0D" w14:textId="6DDD65A1" w:rsidR="00EB1721" w:rsidRPr="002632C2" w:rsidRDefault="00EB1721" w:rsidP="00B45A62">
            <w:pPr>
              <w:pStyle w:val="ListParagraph"/>
              <w:spacing w:before="60" w:after="60"/>
              <w:ind w:left="360" w:hanging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t>Kritēriji</w:t>
            </w:r>
            <w:r w:rsidR="00D97986" w:rsidRPr="002632C2">
              <w:rPr>
                <w:rFonts w:ascii="Times New Roman" w:hAnsi="Times New Roman"/>
                <w:sz w:val="28"/>
                <w:szCs w:val="28"/>
              </w:rPr>
              <w:t xml:space="preserve"> atkritumu statusa piemērošanas izbeigšanai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4CFB" w14:textId="77777777" w:rsidR="00EB1721" w:rsidRPr="002632C2" w:rsidRDefault="00EB1721" w:rsidP="00B45A6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>Paškontroles kritēriji</w:t>
            </w:r>
          </w:p>
        </w:tc>
      </w:tr>
      <w:tr w:rsidR="00EB1721" w:rsidRPr="002632C2" w14:paraId="133C4195" w14:textId="77777777" w:rsidTr="005433A9"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9EBC" w14:textId="3052BD76" w:rsidR="00EB1721" w:rsidRPr="002632C2" w:rsidRDefault="00DA557B" w:rsidP="00EB172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t xml:space="preserve">Kvalitātes prasības no lietotām gumijas riepām to </w:t>
            </w:r>
            <w:r w:rsidR="00E001F2" w:rsidRPr="002632C2">
              <w:rPr>
                <w:rFonts w:ascii="Times New Roman" w:hAnsi="Times New Roman"/>
                <w:sz w:val="28"/>
                <w:szCs w:val="28"/>
              </w:rPr>
              <w:t xml:space="preserve">mehāniskas </w:t>
            </w:r>
            <w:r w:rsidRPr="002632C2">
              <w:rPr>
                <w:rFonts w:ascii="Times New Roman" w:hAnsi="Times New Roman"/>
                <w:sz w:val="28"/>
                <w:szCs w:val="28"/>
              </w:rPr>
              <w:t xml:space="preserve">pārstrādes rezultātā </w:t>
            </w:r>
            <w:r w:rsidR="00E001F2" w:rsidRPr="002632C2">
              <w:rPr>
                <w:rFonts w:ascii="Times New Roman" w:hAnsi="Times New Roman"/>
                <w:sz w:val="28"/>
                <w:szCs w:val="28"/>
              </w:rPr>
              <w:t>iegūtiem gumijas materiāliem</w:t>
            </w:r>
            <w:r w:rsidR="002D0C6B" w:rsidRPr="002632C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19CB86A1" w14:textId="1603967D" w:rsidR="00EB1721" w:rsidRPr="002632C2" w:rsidRDefault="0015511B" w:rsidP="00EB1721">
            <w:pPr>
              <w:pStyle w:val="ListParagraph"/>
              <w:numPr>
                <w:ilvl w:val="1"/>
                <w:numId w:val="1"/>
              </w:numPr>
              <w:tabs>
                <w:tab w:val="left" w:pos="851"/>
              </w:tabs>
              <w:spacing w:before="60" w:after="60" w:line="240" w:lineRule="auto"/>
              <w:ind w:left="851" w:hanging="4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t>t</w:t>
            </w:r>
            <w:r w:rsidR="00FE74B5" w:rsidRPr="002632C2">
              <w:rPr>
                <w:rFonts w:ascii="Times New Roman" w:hAnsi="Times New Roman"/>
                <w:sz w:val="28"/>
                <w:szCs w:val="28"/>
              </w:rPr>
              <w:t>iem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 xml:space="preserve"> nav bīstamu īpašību, kas minētas </w:t>
            </w:r>
            <w:r w:rsidR="00EB1721" w:rsidRPr="002632C2">
              <w:rPr>
                <w:rFonts w:ascii="Times New Roman" w:hAnsi="Times New Roman"/>
                <w:sz w:val="28"/>
                <w:szCs w:val="24"/>
              </w:rPr>
              <w:t>Eiropas Komisijas</w:t>
            </w:r>
            <w:r w:rsidR="00F30563" w:rsidRPr="002632C2">
              <w:rPr>
                <w:rFonts w:ascii="Times New Roman" w:hAnsi="Times New Roman"/>
                <w:sz w:val="28"/>
                <w:szCs w:val="24"/>
              </w:rPr>
              <w:t xml:space="preserve"> (ES)</w:t>
            </w:r>
            <w:r w:rsidR="00EB1721" w:rsidRPr="002632C2">
              <w:rPr>
                <w:rFonts w:ascii="Times New Roman" w:hAnsi="Times New Roman"/>
                <w:sz w:val="28"/>
                <w:szCs w:val="24"/>
              </w:rPr>
              <w:t xml:space="preserve"> 2014.</w:t>
            </w:r>
            <w:r w:rsidR="00F30563" w:rsidRPr="002632C2">
              <w:rPr>
                <w:rFonts w:ascii="Times New Roman" w:hAnsi="Times New Roman"/>
                <w:sz w:val="28"/>
                <w:szCs w:val="24"/>
              </w:rPr>
              <w:t> </w:t>
            </w:r>
            <w:r w:rsidR="00EB1721" w:rsidRPr="002632C2">
              <w:rPr>
                <w:rFonts w:ascii="Times New Roman" w:hAnsi="Times New Roman"/>
                <w:sz w:val="28"/>
                <w:szCs w:val="24"/>
              </w:rPr>
              <w:t>gada</w:t>
            </w:r>
            <w:r w:rsidR="00F30563" w:rsidRPr="002632C2">
              <w:rPr>
                <w:rFonts w:ascii="Times New Roman" w:hAnsi="Times New Roman"/>
                <w:sz w:val="28"/>
                <w:szCs w:val="24"/>
              </w:rPr>
              <w:t> </w:t>
            </w:r>
            <w:r w:rsidR="00EB1721" w:rsidRPr="002632C2">
              <w:rPr>
                <w:rFonts w:ascii="Times New Roman" w:hAnsi="Times New Roman"/>
                <w:sz w:val="28"/>
                <w:szCs w:val="24"/>
              </w:rPr>
              <w:t>18.</w:t>
            </w:r>
            <w:r w:rsidR="00BB4489" w:rsidRPr="002632C2">
              <w:rPr>
                <w:rFonts w:ascii="Times New Roman" w:hAnsi="Times New Roman"/>
                <w:sz w:val="28"/>
                <w:szCs w:val="24"/>
              </w:rPr>
              <w:t> </w:t>
            </w:r>
            <w:r w:rsidR="00EB1721" w:rsidRPr="002632C2">
              <w:rPr>
                <w:rFonts w:ascii="Times New Roman" w:hAnsi="Times New Roman"/>
                <w:sz w:val="28"/>
                <w:szCs w:val="24"/>
              </w:rPr>
              <w:t>decembra Regulā Nr.</w:t>
            </w:r>
            <w:r w:rsidR="00BB4489" w:rsidRPr="002632C2">
              <w:rPr>
                <w:rFonts w:ascii="Times New Roman" w:hAnsi="Times New Roman"/>
                <w:sz w:val="28"/>
                <w:szCs w:val="24"/>
              </w:rPr>
              <w:t> </w:t>
            </w:r>
            <w:r w:rsidR="00EB1721" w:rsidRPr="002632C2">
              <w:rPr>
                <w:rFonts w:ascii="Times New Roman" w:hAnsi="Times New Roman"/>
                <w:sz w:val="28"/>
                <w:szCs w:val="24"/>
              </w:rPr>
              <w:t>1357/2014, ar ko aizstāj III pielikumu Eiropas Parlamenta un Padomes Direktīvai 2008/98/EK par atkritumiem un par dažu direktīvu atcelšanu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 xml:space="preserve">, un tie nepārsniedz koncentrācijas robežvērtības, kas noteiktas </w:t>
            </w:r>
            <w:r w:rsidR="00EB1721" w:rsidRPr="002632C2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>Eiropas Parlamenta un Padomes Regulas (EK) Nr. 850/2004 (2004. gada 29. aprīlis) par noturīgiem organiskajiem piesārņotājiem, ar ko groza Direktīvu 79/117/EEK,</w:t>
            </w:r>
            <w:r w:rsidR="00EB1721" w:rsidRPr="002632C2">
              <w:rPr>
                <w:rStyle w:val="Strong"/>
                <w:b w:val="0"/>
              </w:rPr>
              <w:t xml:space="preserve"> 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>IV pielikumā</w:t>
            </w:r>
            <w:r w:rsidRPr="002632C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FF8882F" w14:textId="7BE94AB0" w:rsidR="00EB1721" w:rsidRPr="002632C2" w:rsidRDefault="0015511B" w:rsidP="00EB1721">
            <w:pPr>
              <w:pStyle w:val="ListParagraph"/>
              <w:numPr>
                <w:ilvl w:val="1"/>
                <w:numId w:val="1"/>
              </w:numPr>
              <w:tabs>
                <w:tab w:val="left" w:pos="851"/>
              </w:tabs>
              <w:spacing w:before="60" w:after="60" w:line="240" w:lineRule="auto"/>
              <w:ind w:left="851" w:hanging="4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t>t</w:t>
            </w:r>
            <w:r w:rsidR="008C7035" w:rsidRPr="002632C2">
              <w:rPr>
                <w:rFonts w:ascii="Times New Roman" w:hAnsi="Times New Roman"/>
                <w:sz w:val="28"/>
                <w:szCs w:val="28"/>
              </w:rPr>
              <w:t>ie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 xml:space="preserve"> atbilst ierobežojumiem, kas paredzēti E</w:t>
            </w:r>
            <w:r w:rsidR="00EB1721" w:rsidRPr="002632C2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iropas Parlamenta un Padomes Regulas (EK) Nr. 1907/2006 (2006. gada 18. decembris), kas attiecas uz ķimikāliju reģistrēšanu, vērtēšanu, licencēšanu un ierobežošanu (REACH), un ar kuru izveido Eiropas Ķimikāliju aģentūru, groza Direktīvu 1999/45/EK un atceļ Padomes Regulu (EEK) Nr. 793/93 un Komisijas Regulu (EK) Nr. 1488/94, kā arī Padomes </w:t>
            </w:r>
            <w:r w:rsidR="00EB1721" w:rsidRPr="002632C2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lastRenderedPageBreak/>
              <w:t>Direktīvu 76/769/EEK un Komisijas Direktīvu 91/155/EEK, Direktīvu 93/67/EEK, Direktīvu 93/105/EK un Direktīvu 2000/21/EK, (turpmāk – REACH regula)</w:t>
            </w:r>
            <w:r w:rsidR="00EB1721" w:rsidRPr="002632C2">
              <w:rPr>
                <w:rStyle w:val="Strong"/>
                <w:b w:val="0"/>
              </w:rPr>
              <w:t xml:space="preserve"> 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>XVII pielikuma 50. punktā</w:t>
            </w:r>
            <w:r w:rsidRPr="002632C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C8D47AA" w14:textId="4737A5CE" w:rsidR="00EB1721" w:rsidRPr="002632C2" w:rsidRDefault="0015511B" w:rsidP="00EB1721">
            <w:pPr>
              <w:pStyle w:val="ListParagraph"/>
              <w:numPr>
                <w:ilvl w:val="1"/>
                <w:numId w:val="1"/>
              </w:numPr>
              <w:tabs>
                <w:tab w:val="left" w:pos="851"/>
              </w:tabs>
              <w:spacing w:before="60" w:after="60" w:line="240" w:lineRule="auto"/>
              <w:ind w:left="851" w:hanging="4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t>t</w:t>
            </w:r>
            <w:r w:rsidR="008C7035" w:rsidRPr="002632C2">
              <w:rPr>
                <w:rFonts w:ascii="Times New Roman" w:hAnsi="Times New Roman"/>
                <w:sz w:val="28"/>
                <w:szCs w:val="28"/>
              </w:rPr>
              <w:t>ie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 xml:space="preserve"> nesatur pamanāmus eļļas un smērvielu daudzumus</w:t>
            </w:r>
            <w:r w:rsidRPr="002632C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FE3BE41" w14:textId="6D20FC0E" w:rsidR="00EB1721" w:rsidRPr="002632C2" w:rsidRDefault="00502063" w:rsidP="00DA557B">
            <w:pPr>
              <w:pStyle w:val="ListParagraph"/>
              <w:numPr>
                <w:ilvl w:val="1"/>
                <w:numId w:val="1"/>
              </w:numPr>
              <w:tabs>
                <w:tab w:val="left" w:pos="851"/>
              </w:tabs>
              <w:spacing w:before="60" w:after="60" w:line="240" w:lineRule="auto"/>
              <w:ind w:left="851" w:hanging="4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t>a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>tdalīšanu un kvantitatīvo noteikšanu veic saskaņā ar tipoloģiju/lielumu.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9DFB" w14:textId="3CE0B643" w:rsidR="00EB1721" w:rsidRPr="002632C2" w:rsidRDefault="00FE74B5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2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Gumijas materiālu</w:t>
            </w:r>
            <w:r w:rsidR="00747CC3"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721" w:rsidRPr="002632C2">
              <w:rPr>
                <w:rFonts w:ascii="Times New Roman" w:hAnsi="Times New Roman" w:cs="Times New Roman"/>
                <w:sz w:val="28"/>
                <w:szCs w:val="28"/>
              </w:rPr>
              <w:t>kvalitāti novērtē, izmantojot:</w:t>
            </w:r>
          </w:p>
          <w:p w14:paraId="4BE772E9" w14:textId="77777777" w:rsidR="00EB1721" w:rsidRPr="002632C2" w:rsidRDefault="00EB1721" w:rsidP="005433A9">
            <w:pPr>
              <w:pStyle w:val="ListParagraph"/>
              <w:numPr>
                <w:ilvl w:val="0"/>
                <w:numId w:val="2"/>
              </w:numPr>
              <w:spacing w:before="60" w:after="60" w:line="240" w:lineRule="auto"/>
              <w:ind w:left="458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32C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vizuālo pārbaudi,</w:t>
            </w:r>
          </w:p>
          <w:p w14:paraId="09302E7D" w14:textId="575E8C0E" w:rsidR="00EB1721" w:rsidRPr="002632C2" w:rsidRDefault="00EB1721" w:rsidP="005433A9">
            <w:pPr>
              <w:pStyle w:val="ListParagraph"/>
              <w:numPr>
                <w:ilvl w:val="0"/>
                <w:numId w:val="2"/>
              </w:numPr>
              <w:spacing w:before="60" w:after="60" w:line="240" w:lineRule="auto"/>
              <w:ind w:left="458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32C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fizikālo un ķīmisko raksturojumu: tādu laboratorijas testu rezultātos,</w:t>
            </w:r>
            <w:r w:rsidR="00502063" w:rsidRPr="002632C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tai skaitā to,</w:t>
            </w:r>
            <w:r w:rsidRPr="002632C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kas ietverti </w:t>
            </w:r>
            <w:r w:rsidR="009978B6" w:rsidRPr="002632C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otrreizējo izejvielu pircēju</w:t>
            </w:r>
            <w:r w:rsidRPr="002632C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tehniskajās specifikācijās. </w:t>
            </w:r>
            <w:r w:rsidR="009978B6" w:rsidRPr="002632C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Pēc otrreizējo izejvielu pircēja pieprasījuma tiek veikti </w:t>
            </w:r>
            <w:r w:rsidRPr="002632C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arī citi laboratorijas testi saskaņā ar </w:t>
            </w:r>
            <w:r w:rsidR="009978B6" w:rsidRPr="002632C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otrreizējo izejvielu pircēja </w:t>
            </w:r>
            <w:r w:rsidRPr="002632C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papildu specifikācijām. </w:t>
            </w:r>
          </w:p>
          <w:p w14:paraId="18741CB9" w14:textId="77777777" w:rsidR="00EB1721" w:rsidRPr="002632C2" w:rsidRDefault="00EB1721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7E983C" w14:textId="6CC5BCB0" w:rsidR="00EB1721" w:rsidRPr="002632C2" w:rsidRDefault="00EB1721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Katram </w:t>
            </w:r>
            <w:r w:rsidR="008C7035" w:rsidRPr="002632C2">
              <w:rPr>
                <w:rFonts w:ascii="Times New Roman" w:hAnsi="Times New Roman" w:cs="Times New Roman"/>
                <w:sz w:val="28"/>
                <w:szCs w:val="28"/>
              </w:rPr>
              <w:t>otrreizējo izejvie</w:t>
            </w:r>
            <w:r w:rsidR="00DA2928" w:rsidRPr="002632C2"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="008C7035" w:rsidRPr="002632C2">
              <w:rPr>
                <w:rFonts w:ascii="Times New Roman" w:hAnsi="Times New Roman" w:cs="Times New Roman"/>
                <w:sz w:val="28"/>
                <w:szCs w:val="28"/>
              </w:rPr>
              <w:t>u</w:t>
            </w: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 veidam, kas iegūts no </w:t>
            </w:r>
            <w:r w:rsidR="00003ABB" w:rsidRPr="002632C2">
              <w:rPr>
                <w:rFonts w:ascii="Times New Roman" w:hAnsi="Times New Roman" w:cs="Times New Roman"/>
                <w:sz w:val="28"/>
                <w:szCs w:val="28"/>
              </w:rPr>
              <w:t>no</w:t>
            </w: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>lietotām riepām, tiek veikta reprezentatīvu paraugu analīze.</w:t>
            </w:r>
          </w:p>
          <w:p w14:paraId="48A30406" w14:textId="77777777" w:rsidR="00EB1721" w:rsidRPr="002632C2" w:rsidRDefault="00EB1721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DE25EF" w14:textId="50168EA2" w:rsidR="00EB1721" w:rsidRPr="002632C2" w:rsidRDefault="00EB1721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Reprezentatīvus paraugus iegūst saskaņā ar </w:t>
            </w:r>
            <w:r w:rsidR="00B45A62"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kvalitātes </w:t>
            </w:r>
            <w:r w:rsidR="0013258E"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pārvaldības </w:t>
            </w:r>
            <w:r w:rsidR="00B45A62" w:rsidRPr="002632C2">
              <w:rPr>
                <w:rFonts w:ascii="Times New Roman" w:hAnsi="Times New Roman" w:cs="Times New Roman"/>
                <w:sz w:val="28"/>
                <w:szCs w:val="28"/>
              </w:rPr>
              <w:t>sistēmā</w:t>
            </w: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0DE"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iekļauto </w:t>
            </w: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paraugu ņemšanas procedūru, </w:t>
            </w:r>
            <w:r w:rsidR="00B520DE"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kura tiek </w:t>
            </w:r>
            <w:r w:rsidR="00502063" w:rsidRPr="002632C2">
              <w:rPr>
                <w:rFonts w:ascii="Times New Roman" w:hAnsi="Times New Roman" w:cs="Times New Roman"/>
                <w:sz w:val="28"/>
                <w:szCs w:val="28"/>
              </w:rPr>
              <w:t>detalizēti</w:t>
            </w:r>
            <w:r w:rsidR="00B520DE"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 aprakstīta</w:t>
            </w: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 (izmantotā paraugu ņemšanas metodika, biežums, lielums, paraugu t</w:t>
            </w:r>
            <w:r w:rsidR="00502063" w:rsidRPr="002632C2">
              <w:rPr>
                <w:rFonts w:ascii="Times New Roman" w:hAnsi="Times New Roman" w:cs="Times New Roman"/>
                <w:sz w:val="28"/>
                <w:szCs w:val="28"/>
              </w:rPr>
              <w:t>ipoloģija un skaits, statistiskā</w:t>
            </w: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 apstrāde u. c.).</w:t>
            </w:r>
          </w:p>
          <w:p w14:paraId="55620DCD" w14:textId="77777777" w:rsidR="00EB1721" w:rsidRPr="002632C2" w:rsidRDefault="00EB1721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6ACFD7" w14:textId="77777777" w:rsidR="00EB1721" w:rsidRPr="002632C2" w:rsidRDefault="00EB1721" w:rsidP="000E66F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2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Fizikālos un ķīmiskos rādītājus nosaka laboratorijā</w:t>
            </w:r>
            <w:r w:rsidR="000E66F2" w:rsidRPr="002632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5B43FEC" w14:textId="77777777" w:rsidR="002A5793" w:rsidRPr="002632C2" w:rsidRDefault="002A5793" w:rsidP="000E66F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B8525B" w14:textId="4CADC45B" w:rsidR="002A5793" w:rsidRPr="002632C2" w:rsidRDefault="002A5793" w:rsidP="002A579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>Pielikuma 1.punktā minētie otrreizējo izejvielu atbilstības kritēriji ir ietverti un aprakstīti ieviestajā kvalitātes pārvaldības sistēmā.</w:t>
            </w:r>
          </w:p>
        </w:tc>
      </w:tr>
      <w:tr w:rsidR="00EB1721" w:rsidRPr="002632C2" w14:paraId="7F6A02E1" w14:textId="77777777" w:rsidTr="005433A9"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CA06A" w14:textId="3A5B7848" w:rsidR="00EB1721" w:rsidRPr="002632C2" w:rsidRDefault="00502063" w:rsidP="00EB172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lastRenderedPageBreak/>
              <w:t>P</w:t>
            </w:r>
            <w:r w:rsidR="009978B6" w:rsidRPr="002632C2">
              <w:rPr>
                <w:rFonts w:ascii="Times New Roman" w:hAnsi="Times New Roman"/>
                <w:sz w:val="28"/>
                <w:szCs w:val="28"/>
              </w:rPr>
              <w:t>rasības a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>tkritumi</w:t>
            </w:r>
            <w:r w:rsidR="009978B6" w:rsidRPr="002632C2">
              <w:rPr>
                <w:rFonts w:ascii="Times New Roman" w:hAnsi="Times New Roman"/>
                <w:sz w:val="28"/>
                <w:szCs w:val="28"/>
              </w:rPr>
              <w:t>em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978B6" w:rsidRPr="002632C2">
              <w:rPr>
                <w:rFonts w:ascii="Times New Roman" w:hAnsi="Times New Roman"/>
                <w:sz w:val="28"/>
                <w:szCs w:val="28"/>
              </w:rPr>
              <w:t xml:space="preserve">kurus pārstrādājot tiks </w:t>
            </w:r>
            <w:r w:rsidR="00E43DE9" w:rsidRPr="002632C2">
              <w:rPr>
                <w:rFonts w:ascii="Times New Roman" w:hAnsi="Times New Roman"/>
                <w:sz w:val="28"/>
                <w:szCs w:val="28"/>
              </w:rPr>
              <w:t>iegūtas</w:t>
            </w:r>
            <w:r w:rsidR="0013258E" w:rsidRPr="002632C2">
              <w:rPr>
                <w:rFonts w:ascii="Times New Roman" w:hAnsi="Times New Roman"/>
                <w:sz w:val="28"/>
                <w:szCs w:val="28"/>
              </w:rPr>
              <w:t xml:space="preserve"> otrreizējā</w:t>
            </w:r>
            <w:r w:rsidR="009978B6" w:rsidRPr="002632C2">
              <w:rPr>
                <w:rFonts w:ascii="Times New Roman" w:hAnsi="Times New Roman"/>
                <w:sz w:val="28"/>
                <w:szCs w:val="28"/>
              </w:rPr>
              <w:t>s</w:t>
            </w:r>
            <w:r w:rsidR="0013258E" w:rsidRPr="002632C2">
              <w:rPr>
                <w:rFonts w:ascii="Times New Roman" w:hAnsi="Times New Roman"/>
                <w:sz w:val="28"/>
                <w:szCs w:val="28"/>
              </w:rPr>
              <w:t xml:space="preserve"> izejviela</w:t>
            </w:r>
            <w:r w:rsidR="009978B6" w:rsidRPr="002632C2">
              <w:rPr>
                <w:rFonts w:ascii="Times New Roman" w:hAnsi="Times New Roman"/>
                <w:sz w:val="28"/>
                <w:szCs w:val="28"/>
              </w:rPr>
              <w:t>s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E92A739" w14:textId="09020D39" w:rsidR="00EB1721" w:rsidRPr="002632C2" w:rsidRDefault="0015511B" w:rsidP="00EB1721">
            <w:pPr>
              <w:pStyle w:val="ListParagraph"/>
              <w:numPr>
                <w:ilvl w:val="1"/>
                <w:numId w:val="1"/>
              </w:numPr>
              <w:tabs>
                <w:tab w:val="left" w:pos="851"/>
              </w:tabs>
              <w:spacing w:before="60" w:after="60" w:line="240" w:lineRule="auto"/>
              <w:ind w:left="851" w:hanging="4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t>a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>tļauts izmantot tika</w:t>
            </w:r>
            <w:r w:rsidR="00080AF7" w:rsidRPr="002632C2">
              <w:rPr>
                <w:rFonts w:ascii="Times New Roman" w:hAnsi="Times New Roman"/>
                <w:sz w:val="28"/>
                <w:szCs w:val="28"/>
              </w:rPr>
              <w:t>i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3ABB" w:rsidRPr="002632C2">
              <w:rPr>
                <w:rFonts w:ascii="Times New Roman" w:hAnsi="Times New Roman"/>
                <w:sz w:val="28"/>
                <w:szCs w:val="28"/>
              </w:rPr>
              <w:t>no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>lietotas riepas atbilstoši normatīvajiem aktiem par atkritumu klasifikatoru un īpašībām, kuras padara atkritumus bīstamus</w:t>
            </w:r>
            <w:r w:rsidRPr="002632C2">
              <w:rPr>
                <w:rFonts w:ascii="Times New Roman" w:hAnsi="Times New Roman"/>
                <w:sz w:val="28"/>
                <w:szCs w:val="28"/>
              </w:rPr>
              <w:t>;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B260FB3" w14:textId="553E6D51" w:rsidR="00EB1721" w:rsidRPr="002632C2" w:rsidRDefault="0015511B" w:rsidP="009626E2">
            <w:pPr>
              <w:pStyle w:val="ListParagraph"/>
              <w:numPr>
                <w:ilvl w:val="1"/>
                <w:numId w:val="1"/>
              </w:numPr>
              <w:tabs>
                <w:tab w:val="left" w:pos="851"/>
              </w:tabs>
              <w:spacing w:before="60" w:after="60" w:line="240" w:lineRule="auto"/>
              <w:ind w:left="851" w:hanging="4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t>a</w:t>
            </w:r>
            <w:r w:rsidR="001F03AC" w:rsidRPr="002632C2">
              <w:rPr>
                <w:rFonts w:ascii="Times New Roman" w:hAnsi="Times New Roman"/>
                <w:sz w:val="28"/>
                <w:szCs w:val="28"/>
              </w:rPr>
              <w:t xml:space="preserve">izliegts 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 xml:space="preserve">izmantot </w:t>
            </w:r>
            <w:r w:rsidR="00003ABB" w:rsidRPr="002632C2">
              <w:rPr>
                <w:rFonts w:ascii="Times New Roman" w:hAnsi="Times New Roman"/>
                <w:sz w:val="28"/>
                <w:szCs w:val="28"/>
              </w:rPr>
              <w:t xml:space="preserve">nolietotas </w:t>
            </w:r>
            <w:r w:rsidR="00EB1721" w:rsidRPr="002632C2">
              <w:rPr>
                <w:rFonts w:ascii="Times New Roman" w:hAnsi="Times New Roman"/>
                <w:sz w:val="28"/>
                <w:szCs w:val="28"/>
              </w:rPr>
              <w:t>riepas, kas ir piesārņotas ar bīstamām vielām vai bīstamajiem atkritumiem.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1F193" w14:textId="701F4416" w:rsidR="00EB1721" w:rsidRPr="002632C2" w:rsidRDefault="00FE74B5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>Gumijas materiālu</w:t>
            </w:r>
            <w:r w:rsidR="00EB1721"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 kvalitāt</w:t>
            </w:r>
            <w:r w:rsidR="009626E2" w:rsidRPr="002632C2">
              <w:rPr>
                <w:rFonts w:ascii="Times New Roman" w:hAnsi="Times New Roman" w:cs="Times New Roman"/>
                <w:sz w:val="28"/>
                <w:szCs w:val="28"/>
              </w:rPr>
              <w:t>e tiek</w:t>
            </w:r>
            <w:r w:rsidR="00EB1721"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 novērtē</w:t>
            </w:r>
            <w:r w:rsidR="009626E2" w:rsidRPr="002632C2">
              <w:rPr>
                <w:rFonts w:ascii="Times New Roman" w:hAnsi="Times New Roman" w:cs="Times New Roman"/>
                <w:sz w:val="28"/>
                <w:szCs w:val="28"/>
              </w:rPr>
              <w:t>ta</w:t>
            </w:r>
            <w:r w:rsidR="00EB1721" w:rsidRPr="002632C2">
              <w:rPr>
                <w:rFonts w:ascii="Times New Roman" w:hAnsi="Times New Roman" w:cs="Times New Roman"/>
                <w:sz w:val="28"/>
                <w:szCs w:val="28"/>
              </w:rPr>
              <w:t>, veicot vizuālo pārbaudi.</w:t>
            </w:r>
          </w:p>
          <w:p w14:paraId="2A39B4D2" w14:textId="77777777" w:rsidR="00283D61" w:rsidRPr="002632C2" w:rsidRDefault="00283D61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0D89BF" w14:textId="71DEF815" w:rsidR="00EB1721" w:rsidRPr="002632C2" w:rsidRDefault="00EB1721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Tiek veikta uzskaite attiecībā uz saņemto un pārstrādāto </w:t>
            </w:r>
            <w:r w:rsidR="00C943E7" w:rsidRPr="002632C2">
              <w:rPr>
                <w:rFonts w:ascii="Times New Roman" w:hAnsi="Times New Roman" w:cs="Times New Roman"/>
                <w:sz w:val="28"/>
                <w:szCs w:val="28"/>
              </w:rPr>
              <w:t>no</w:t>
            </w: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>lietoto riepu daudzumu atbilstoši normatīvajiem aktiem par oficiālajām vides statistikas veidlapām.</w:t>
            </w:r>
          </w:p>
        </w:tc>
      </w:tr>
      <w:tr w:rsidR="00EB1721" w:rsidRPr="002632C2" w14:paraId="30735068" w14:textId="77777777" w:rsidTr="005433A9"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5ED1" w14:textId="1C191151" w:rsidR="00DA557B" w:rsidRPr="002632C2" w:rsidRDefault="009978B6" w:rsidP="00DA557B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t>Nol</w:t>
            </w:r>
            <w:r w:rsidR="00DA557B" w:rsidRPr="002632C2">
              <w:rPr>
                <w:rFonts w:ascii="Times New Roman" w:hAnsi="Times New Roman"/>
                <w:sz w:val="28"/>
                <w:szCs w:val="28"/>
              </w:rPr>
              <w:t>ietoto riepu pārstrādi veic:</w:t>
            </w:r>
          </w:p>
          <w:p w14:paraId="45B256C9" w14:textId="08BA17C3" w:rsidR="00DA557B" w:rsidRPr="002632C2" w:rsidRDefault="00DA557B" w:rsidP="00DA557B">
            <w:pPr>
              <w:pStyle w:val="ListParagraph"/>
              <w:spacing w:before="60" w:after="60" w:line="240" w:lineRule="auto"/>
              <w:ind w:left="851" w:hanging="4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t xml:space="preserve">3.1.riepas iepriekš attīrot no liekiem </w:t>
            </w:r>
            <w:bookmarkStart w:id="0" w:name="_GoBack"/>
            <w:bookmarkEnd w:id="0"/>
            <w:r w:rsidRPr="002632C2">
              <w:rPr>
                <w:rFonts w:ascii="Times New Roman" w:hAnsi="Times New Roman"/>
                <w:sz w:val="28"/>
                <w:szCs w:val="28"/>
              </w:rPr>
              <w:t>piemaisījumiem, piemēram, akmeņiem, metāla gabaliem, dažādiem atkritumiem;</w:t>
            </w:r>
          </w:p>
          <w:p w14:paraId="65B83535" w14:textId="77777777" w:rsidR="00DA557B" w:rsidRPr="002632C2" w:rsidRDefault="00DA557B" w:rsidP="00DA557B">
            <w:pPr>
              <w:pStyle w:val="ListParagraph"/>
              <w:spacing w:before="60" w:after="60" w:line="240" w:lineRule="auto"/>
              <w:ind w:left="851" w:hanging="4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t>3.2.izmantojot metodes un procesus, kuri nerada nelabvēlīgu ietekmi uz vidi;</w:t>
            </w:r>
          </w:p>
          <w:p w14:paraId="0E1BD8F8" w14:textId="2B8E1006" w:rsidR="00EB1721" w:rsidRPr="002632C2" w:rsidRDefault="00DA557B" w:rsidP="00DA557B">
            <w:pPr>
              <w:pStyle w:val="ListParagraph"/>
              <w:spacing w:before="60" w:after="60" w:line="240" w:lineRule="auto"/>
              <w:ind w:left="851" w:hanging="4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2C2">
              <w:rPr>
                <w:rFonts w:ascii="Times New Roman" w:hAnsi="Times New Roman"/>
                <w:sz w:val="28"/>
                <w:szCs w:val="28"/>
              </w:rPr>
              <w:t>3.3.ievērojot at</w:t>
            </w:r>
            <w:r w:rsidR="00AB519E" w:rsidRPr="002632C2">
              <w:rPr>
                <w:rFonts w:ascii="Times New Roman" w:hAnsi="Times New Roman"/>
                <w:sz w:val="28"/>
                <w:szCs w:val="28"/>
              </w:rPr>
              <w:t>kritumu apsaimniekošanas un aprites regulējošos</w:t>
            </w:r>
            <w:r w:rsidR="007E6281" w:rsidRPr="00263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32C2">
              <w:rPr>
                <w:rFonts w:ascii="Times New Roman" w:hAnsi="Times New Roman"/>
                <w:sz w:val="28"/>
                <w:szCs w:val="28"/>
              </w:rPr>
              <w:t>normatīvos aktus.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F6A06" w14:textId="662E4451" w:rsidR="00EB1721" w:rsidRPr="002632C2" w:rsidRDefault="00EB1721" w:rsidP="0013258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>Riepu attīrīšan</w:t>
            </w:r>
            <w:r w:rsidR="009978B6" w:rsidRPr="002632C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58E"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tiek </w:t>
            </w: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>veikt</w:t>
            </w:r>
            <w:r w:rsidR="0013258E" w:rsidRPr="002632C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2632C2">
              <w:rPr>
                <w:rFonts w:ascii="Times New Roman" w:hAnsi="Times New Roman" w:cs="Times New Roman"/>
                <w:sz w:val="28"/>
                <w:szCs w:val="28"/>
              </w:rPr>
              <w:t xml:space="preserve"> mehāniski vai manuāli.</w:t>
            </w:r>
          </w:p>
        </w:tc>
      </w:tr>
    </w:tbl>
    <w:p w14:paraId="52E072A8" w14:textId="77777777" w:rsidR="000D6C3A" w:rsidRDefault="000D6C3A"/>
    <w:p w14:paraId="735C94A0" w14:textId="77777777" w:rsidR="00EB1721" w:rsidRDefault="00EB1721"/>
    <w:p w14:paraId="41BEBEA1" w14:textId="77777777" w:rsidR="00EB1721" w:rsidRPr="008663B9" w:rsidRDefault="00EB1721" w:rsidP="00EB1721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Vides aizsardzības un</w:t>
      </w:r>
    </w:p>
    <w:p w14:paraId="7DF12AF4" w14:textId="040981C9" w:rsidR="00EB1721" w:rsidRDefault="00EB1721" w:rsidP="005433A9">
      <w:pPr>
        <w:pStyle w:val="naisf"/>
        <w:spacing w:before="0" w:after="0"/>
      </w:pPr>
      <w:r w:rsidRPr="008663B9">
        <w:rPr>
          <w:sz w:val="28"/>
          <w:szCs w:val="28"/>
        </w:rPr>
        <w:t>reģionālās attīstības ministrs                                       </w:t>
      </w:r>
      <w:r>
        <w:rPr>
          <w:sz w:val="28"/>
          <w:szCs w:val="28"/>
        </w:rPr>
        <w:t>     K</w:t>
      </w:r>
      <w:r w:rsidR="00045B51">
        <w:rPr>
          <w:sz w:val="28"/>
          <w:szCs w:val="28"/>
        </w:rPr>
        <w:t>aspars </w:t>
      </w:r>
      <w:r>
        <w:rPr>
          <w:sz w:val="28"/>
          <w:szCs w:val="28"/>
        </w:rPr>
        <w:t>Gerhards</w:t>
      </w:r>
    </w:p>
    <w:sectPr w:rsidR="00EB1721" w:rsidSect="00B81661">
      <w:headerReference w:type="default" r:id="rId7"/>
      <w:footerReference w:type="default" r:id="rId8"/>
      <w:footerReference w:type="first" r:id="rId9"/>
      <w:pgSz w:w="11906" w:h="16838"/>
      <w:pgMar w:top="85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A827B" w14:textId="77777777" w:rsidR="00DD22D6" w:rsidRDefault="00DD22D6" w:rsidP="00BB4489">
      <w:pPr>
        <w:spacing w:after="0" w:line="240" w:lineRule="auto"/>
      </w:pPr>
      <w:r>
        <w:separator/>
      </w:r>
    </w:p>
  </w:endnote>
  <w:endnote w:type="continuationSeparator" w:id="0">
    <w:p w14:paraId="4DE2F3B2" w14:textId="77777777" w:rsidR="00DD22D6" w:rsidRDefault="00DD22D6" w:rsidP="00BB4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46E19" w14:textId="5BEC6F1E" w:rsidR="00BB4489" w:rsidRPr="00906EE2" w:rsidRDefault="00997DE6">
    <w:pPr>
      <w:pStyle w:val="Footer"/>
      <w:rPr>
        <w:rFonts w:ascii="Times New Roman" w:hAnsi="Times New Roman" w:cs="Times New Roman"/>
        <w:sz w:val="20"/>
        <w:szCs w:val="20"/>
      </w:rPr>
    </w:pPr>
    <w:r w:rsidRPr="00906EE2">
      <w:rPr>
        <w:rFonts w:ascii="Times New Roman" w:hAnsi="Times New Roman" w:cs="Times New Roman"/>
        <w:sz w:val="20"/>
        <w:szCs w:val="20"/>
      </w:rPr>
      <w:t>VARAMNotp1_</w:t>
    </w:r>
    <w:r w:rsidR="00932709">
      <w:rPr>
        <w:rFonts w:ascii="Times New Roman" w:hAnsi="Times New Roman" w:cs="Times New Roman"/>
        <w:sz w:val="20"/>
        <w:szCs w:val="20"/>
      </w:rPr>
      <w:t>24</w:t>
    </w:r>
    <w:r w:rsidR="00133E44" w:rsidRPr="00906EE2">
      <w:rPr>
        <w:rFonts w:ascii="Times New Roman" w:hAnsi="Times New Roman" w:cs="Times New Roman"/>
        <w:sz w:val="20"/>
        <w:szCs w:val="20"/>
      </w:rPr>
      <w:t>05</w:t>
    </w:r>
    <w:r w:rsidR="002534B0" w:rsidRPr="00906EE2">
      <w:rPr>
        <w:rFonts w:ascii="Times New Roman" w:hAnsi="Times New Roman" w:cs="Times New Roman"/>
        <w:sz w:val="20"/>
        <w:szCs w:val="20"/>
      </w:rPr>
      <w:t>20</w:t>
    </w:r>
    <w:r w:rsidR="00BB4489" w:rsidRPr="00906EE2">
      <w:rPr>
        <w:rFonts w:ascii="Times New Roman" w:hAnsi="Times New Roman" w:cs="Times New Roman"/>
        <w:sz w:val="20"/>
        <w:szCs w:val="20"/>
      </w:rPr>
      <w:t>18_EOW_riepas</w:t>
    </w:r>
    <w:r w:rsidR="00906EE2">
      <w:rPr>
        <w:rFonts w:ascii="Times New Roman" w:hAnsi="Times New Roman" w:cs="Times New Roman"/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C10FB" w14:textId="186FC18B" w:rsidR="00856012" w:rsidRPr="00906EE2" w:rsidRDefault="00856012">
    <w:pPr>
      <w:pStyle w:val="Footer"/>
      <w:rPr>
        <w:rFonts w:ascii="Times New Roman" w:hAnsi="Times New Roman" w:cs="Times New Roman"/>
        <w:sz w:val="20"/>
        <w:szCs w:val="20"/>
      </w:rPr>
    </w:pPr>
    <w:r w:rsidRPr="00906EE2">
      <w:rPr>
        <w:rFonts w:ascii="Times New Roman" w:hAnsi="Times New Roman" w:cs="Times New Roman"/>
        <w:sz w:val="20"/>
        <w:szCs w:val="20"/>
      </w:rPr>
      <w:t>VARAMNotp1_</w:t>
    </w:r>
    <w:r w:rsidR="00932709">
      <w:rPr>
        <w:rFonts w:ascii="Times New Roman" w:hAnsi="Times New Roman" w:cs="Times New Roman"/>
        <w:sz w:val="20"/>
        <w:szCs w:val="20"/>
      </w:rPr>
      <w:t>24</w:t>
    </w:r>
    <w:r w:rsidR="00133E44" w:rsidRPr="00906EE2">
      <w:rPr>
        <w:rFonts w:ascii="Times New Roman" w:hAnsi="Times New Roman" w:cs="Times New Roman"/>
        <w:sz w:val="20"/>
        <w:szCs w:val="20"/>
      </w:rPr>
      <w:t>05</w:t>
    </w:r>
    <w:r w:rsidRPr="00906EE2">
      <w:rPr>
        <w:rFonts w:ascii="Times New Roman" w:hAnsi="Times New Roman" w:cs="Times New Roman"/>
        <w:sz w:val="20"/>
        <w:szCs w:val="20"/>
      </w:rPr>
      <w:t>2018_EOW_riepas</w:t>
    </w:r>
    <w:r w:rsidR="00906EE2" w:rsidRPr="00906EE2">
      <w:rPr>
        <w:rFonts w:ascii="Times New Roman" w:hAnsi="Times New Roman" w:cs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ED1AA" w14:textId="77777777" w:rsidR="00DD22D6" w:rsidRDefault="00DD22D6" w:rsidP="00BB4489">
      <w:pPr>
        <w:spacing w:after="0" w:line="240" w:lineRule="auto"/>
      </w:pPr>
      <w:r>
        <w:separator/>
      </w:r>
    </w:p>
  </w:footnote>
  <w:footnote w:type="continuationSeparator" w:id="0">
    <w:p w14:paraId="6F7E407D" w14:textId="77777777" w:rsidR="00DD22D6" w:rsidRDefault="00DD22D6" w:rsidP="00BB4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88575700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2339ED" w14:textId="64DA0103" w:rsidR="00B81661" w:rsidRPr="00B81661" w:rsidRDefault="00B81661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816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8166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816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27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8166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12F771" w14:textId="77777777" w:rsidR="00B81661" w:rsidRDefault="00B816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A38E1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783DF3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9DA4165"/>
    <w:multiLevelType w:val="hybridMultilevel"/>
    <w:tmpl w:val="EE70F2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21"/>
    <w:rsid w:val="00003ABB"/>
    <w:rsid w:val="00013F2C"/>
    <w:rsid w:val="00015DAB"/>
    <w:rsid w:val="00023C9C"/>
    <w:rsid w:val="000318B6"/>
    <w:rsid w:val="00045B51"/>
    <w:rsid w:val="0005487F"/>
    <w:rsid w:val="00080AF7"/>
    <w:rsid w:val="00082B98"/>
    <w:rsid w:val="000C57CC"/>
    <w:rsid w:val="000C7A84"/>
    <w:rsid w:val="000D6C3A"/>
    <w:rsid w:val="000E66F2"/>
    <w:rsid w:val="000F3828"/>
    <w:rsid w:val="000F446A"/>
    <w:rsid w:val="0013258E"/>
    <w:rsid w:val="00133E44"/>
    <w:rsid w:val="0015511B"/>
    <w:rsid w:val="001F03AC"/>
    <w:rsid w:val="00210769"/>
    <w:rsid w:val="00221BD3"/>
    <w:rsid w:val="00225CD9"/>
    <w:rsid w:val="002534B0"/>
    <w:rsid w:val="002632C2"/>
    <w:rsid w:val="00265142"/>
    <w:rsid w:val="00283D61"/>
    <w:rsid w:val="002A5793"/>
    <w:rsid w:val="002D0C6B"/>
    <w:rsid w:val="002D7F1C"/>
    <w:rsid w:val="003432E9"/>
    <w:rsid w:val="00356B78"/>
    <w:rsid w:val="00373974"/>
    <w:rsid w:val="00381687"/>
    <w:rsid w:val="00396DB3"/>
    <w:rsid w:val="003A7867"/>
    <w:rsid w:val="00402C78"/>
    <w:rsid w:val="00462230"/>
    <w:rsid w:val="004853D7"/>
    <w:rsid w:val="004E686B"/>
    <w:rsid w:val="004F3C0B"/>
    <w:rsid w:val="00502063"/>
    <w:rsid w:val="005115E0"/>
    <w:rsid w:val="005433A9"/>
    <w:rsid w:val="005750AD"/>
    <w:rsid w:val="005939DF"/>
    <w:rsid w:val="00593EE7"/>
    <w:rsid w:val="0059698D"/>
    <w:rsid w:val="005A1BD9"/>
    <w:rsid w:val="005B206B"/>
    <w:rsid w:val="005B27B8"/>
    <w:rsid w:val="005F173B"/>
    <w:rsid w:val="00626C83"/>
    <w:rsid w:val="006341BD"/>
    <w:rsid w:val="00653351"/>
    <w:rsid w:val="00674BD3"/>
    <w:rsid w:val="00681413"/>
    <w:rsid w:val="006859C5"/>
    <w:rsid w:val="006C79FD"/>
    <w:rsid w:val="006D6E2A"/>
    <w:rsid w:val="00742A3A"/>
    <w:rsid w:val="00747CC3"/>
    <w:rsid w:val="00785437"/>
    <w:rsid w:val="007B5D72"/>
    <w:rsid w:val="007E6281"/>
    <w:rsid w:val="0082360B"/>
    <w:rsid w:val="00827479"/>
    <w:rsid w:val="00846750"/>
    <w:rsid w:val="00856012"/>
    <w:rsid w:val="0086411F"/>
    <w:rsid w:val="008876FA"/>
    <w:rsid w:val="008C7035"/>
    <w:rsid w:val="00906EE2"/>
    <w:rsid w:val="00932709"/>
    <w:rsid w:val="009626E2"/>
    <w:rsid w:val="009978B6"/>
    <w:rsid w:val="00997DE6"/>
    <w:rsid w:val="009A57BE"/>
    <w:rsid w:val="009C2324"/>
    <w:rsid w:val="009D2E73"/>
    <w:rsid w:val="009E19AD"/>
    <w:rsid w:val="00A257E6"/>
    <w:rsid w:val="00A25EED"/>
    <w:rsid w:val="00A82133"/>
    <w:rsid w:val="00A95799"/>
    <w:rsid w:val="00AB519E"/>
    <w:rsid w:val="00B45843"/>
    <w:rsid w:val="00B45A62"/>
    <w:rsid w:val="00B520DE"/>
    <w:rsid w:val="00B62BE7"/>
    <w:rsid w:val="00B7548F"/>
    <w:rsid w:val="00B81661"/>
    <w:rsid w:val="00BB4489"/>
    <w:rsid w:val="00C05050"/>
    <w:rsid w:val="00C6564E"/>
    <w:rsid w:val="00C75107"/>
    <w:rsid w:val="00C943E7"/>
    <w:rsid w:val="00D13B53"/>
    <w:rsid w:val="00D847EF"/>
    <w:rsid w:val="00D973F1"/>
    <w:rsid w:val="00D97986"/>
    <w:rsid w:val="00DA2928"/>
    <w:rsid w:val="00DA557B"/>
    <w:rsid w:val="00DC55D4"/>
    <w:rsid w:val="00DD22D6"/>
    <w:rsid w:val="00E001F2"/>
    <w:rsid w:val="00E30307"/>
    <w:rsid w:val="00E43DE9"/>
    <w:rsid w:val="00EB1721"/>
    <w:rsid w:val="00EE43D6"/>
    <w:rsid w:val="00F13757"/>
    <w:rsid w:val="00F22837"/>
    <w:rsid w:val="00F30563"/>
    <w:rsid w:val="00F53088"/>
    <w:rsid w:val="00F64309"/>
    <w:rsid w:val="00F77B64"/>
    <w:rsid w:val="00FE74B5"/>
    <w:rsid w:val="00FF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FB2445"/>
  <w15:docId w15:val="{7463B727-1F2B-4D35-B356-8CA70FEF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721"/>
    <w:pPr>
      <w:ind w:left="720"/>
      <w:contextualSpacing/>
    </w:pPr>
    <w:rPr>
      <w:rFonts w:ascii="Calibri" w:eastAsia="SimSun" w:hAnsi="Calibri" w:cs="Times New Roman"/>
      <w:lang w:eastAsia="lv-LV"/>
    </w:rPr>
  </w:style>
  <w:style w:type="character" w:styleId="Strong">
    <w:name w:val="Strong"/>
    <w:basedOn w:val="DefaultParagraphFont"/>
    <w:uiPriority w:val="22"/>
    <w:qFormat/>
    <w:rsid w:val="00EB1721"/>
    <w:rPr>
      <w:b/>
      <w:bCs/>
    </w:rPr>
  </w:style>
  <w:style w:type="paragraph" w:customStyle="1" w:styleId="naisf">
    <w:name w:val="naisf"/>
    <w:basedOn w:val="Normal"/>
    <w:rsid w:val="00EB1721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BB44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489"/>
  </w:style>
  <w:style w:type="paragraph" w:styleId="Footer">
    <w:name w:val="footer"/>
    <w:basedOn w:val="Normal"/>
    <w:link w:val="FooterChar"/>
    <w:uiPriority w:val="99"/>
    <w:unhideWhenUsed/>
    <w:rsid w:val="00BB44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489"/>
  </w:style>
  <w:style w:type="paragraph" w:styleId="BalloonText">
    <w:name w:val="Balloon Text"/>
    <w:basedOn w:val="Normal"/>
    <w:link w:val="BalloonTextChar"/>
    <w:uiPriority w:val="99"/>
    <w:semiHidden/>
    <w:unhideWhenUsed/>
    <w:rsid w:val="00BB4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48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A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1B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1B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B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2228</Words>
  <Characters>1271</Characters>
  <Application>Microsoft Office Word</Application>
  <DocSecurity>4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gumijas materiāliem, kas iegūti no nolietotām riepām"</vt:lpstr>
    </vt:vector>
  </TitlesOfParts>
  <Company>VARAM</Company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gumijas materiāliem, kas iegūti no nolietotām riepām"</dc:title>
  <dc:subject>Noteikumu projekts</dc:subject>
  <dc:creator>Ilze Doniņa</dc:creator>
  <dc:description>67026487, natalija.slaidina@varam.gov.lv, 67026515, ilze.donina@varam.gov.lv</dc:description>
  <cp:lastModifiedBy>Natālija Slaidiņa</cp:lastModifiedBy>
  <cp:revision>2</cp:revision>
  <cp:lastPrinted>2018-03-13T12:36:00Z</cp:lastPrinted>
  <dcterms:created xsi:type="dcterms:W3CDTF">2018-05-24T08:12:00Z</dcterms:created>
  <dcterms:modified xsi:type="dcterms:W3CDTF">2018-05-24T08:12:00Z</dcterms:modified>
</cp:coreProperties>
</file>