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E54" w:rsidRPr="004D3E05" w:rsidRDefault="00187E54" w:rsidP="00187E54">
      <w:pPr>
        <w:pStyle w:val="Heading1"/>
        <w:tabs>
          <w:tab w:val="left" w:pos="6804"/>
        </w:tabs>
        <w:spacing w:after="120"/>
        <w:ind w:left="720" w:hanging="720"/>
        <w:rPr>
          <w:i/>
          <w:szCs w:val="28"/>
        </w:rPr>
      </w:pPr>
      <w:r w:rsidRPr="004D3E05">
        <w:rPr>
          <w:i/>
          <w:szCs w:val="28"/>
        </w:rPr>
        <w:t>PROJEKTS</w:t>
      </w:r>
    </w:p>
    <w:p w:rsidR="00187E54" w:rsidRPr="004D3E05" w:rsidRDefault="00187E54" w:rsidP="00187E54">
      <w:pPr>
        <w:pStyle w:val="BodyText"/>
        <w:tabs>
          <w:tab w:val="left" w:pos="6804"/>
        </w:tabs>
        <w:spacing w:before="0" w:after="120"/>
        <w:ind w:left="720" w:hanging="720"/>
        <w:jc w:val="center"/>
        <w:rPr>
          <w:sz w:val="28"/>
          <w:szCs w:val="28"/>
        </w:rPr>
      </w:pPr>
      <w:r w:rsidRPr="004D3E05">
        <w:rPr>
          <w:sz w:val="28"/>
          <w:szCs w:val="28"/>
        </w:rPr>
        <w:t>LATVIJAS REPUBLIKAS MINISTRU KABINETS</w:t>
      </w:r>
    </w:p>
    <w:p w:rsidR="00187E54" w:rsidRPr="00187E54" w:rsidRDefault="00187E54" w:rsidP="00187E54">
      <w:pPr>
        <w:pStyle w:val="BodyText"/>
        <w:tabs>
          <w:tab w:val="left" w:pos="6804"/>
        </w:tabs>
        <w:spacing w:before="0" w:after="120"/>
        <w:ind w:left="720" w:hanging="720"/>
        <w:rPr>
          <w:sz w:val="28"/>
          <w:szCs w:val="28"/>
        </w:rPr>
      </w:pPr>
    </w:p>
    <w:p w:rsidR="00187E54" w:rsidRPr="00187E54" w:rsidRDefault="00187E54" w:rsidP="00187E54">
      <w:pPr>
        <w:pStyle w:val="BodyText"/>
        <w:tabs>
          <w:tab w:val="left" w:pos="6804"/>
        </w:tabs>
        <w:spacing w:before="0" w:after="0"/>
        <w:ind w:left="720" w:hanging="720"/>
        <w:rPr>
          <w:sz w:val="28"/>
          <w:szCs w:val="28"/>
        </w:rPr>
      </w:pPr>
      <w:r w:rsidRPr="00187E54">
        <w:rPr>
          <w:sz w:val="28"/>
          <w:szCs w:val="28"/>
        </w:rPr>
        <w:t>201</w:t>
      </w:r>
      <w:r w:rsidR="00383D22">
        <w:rPr>
          <w:sz w:val="28"/>
          <w:szCs w:val="28"/>
        </w:rPr>
        <w:t>6</w:t>
      </w:r>
      <w:r w:rsidRPr="00187E54">
        <w:rPr>
          <w:sz w:val="28"/>
          <w:szCs w:val="28"/>
        </w:rPr>
        <w:t>.gada</w:t>
      </w:r>
      <w:r w:rsidRPr="00187E54">
        <w:rPr>
          <w:sz w:val="28"/>
          <w:szCs w:val="28"/>
        </w:rPr>
        <w:tab/>
        <w:t>Noteikumi Nr.</w:t>
      </w:r>
    </w:p>
    <w:p w:rsidR="00187E54" w:rsidRPr="00187E54" w:rsidRDefault="00187E54" w:rsidP="00187E54">
      <w:pPr>
        <w:tabs>
          <w:tab w:val="left" w:pos="6804"/>
        </w:tabs>
        <w:ind w:left="720" w:hanging="720"/>
        <w:rPr>
          <w:rFonts w:ascii="Times New Roman" w:hAnsi="Times New Roman" w:cs="Times New Roman"/>
          <w:sz w:val="28"/>
          <w:szCs w:val="28"/>
        </w:rPr>
      </w:pPr>
      <w:r w:rsidRPr="00187E54">
        <w:rPr>
          <w:rFonts w:ascii="Times New Roman" w:hAnsi="Times New Roman" w:cs="Times New Roman"/>
          <w:sz w:val="28"/>
          <w:szCs w:val="28"/>
        </w:rPr>
        <w:t>Rīgā</w:t>
      </w:r>
      <w:r w:rsidRPr="00187E54">
        <w:rPr>
          <w:rFonts w:ascii="Times New Roman" w:hAnsi="Times New Roman" w:cs="Times New Roman"/>
          <w:sz w:val="28"/>
          <w:szCs w:val="28"/>
        </w:rPr>
        <w:tab/>
      </w:r>
      <w:r w:rsidRPr="00187E54">
        <w:rPr>
          <w:rFonts w:ascii="Times New Roman" w:hAnsi="Times New Roman" w:cs="Times New Roman"/>
          <w:sz w:val="28"/>
          <w:szCs w:val="28"/>
        </w:rPr>
        <w:tab/>
        <w:t>(prot. Nr.</w:t>
      </w:r>
      <w:proofErr w:type="gramStart"/>
      <w:r w:rsidRPr="00187E54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187E54">
        <w:rPr>
          <w:rFonts w:ascii="Times New Roman" w:hAnsi="Times New Roman" w:cs="Times New Roman"/>
          <w:sz w:val="28"/>
          <w:szCs w:val="28"/>
        </w:rPr>
        <w:t>§)</w:t>
      </w:r>
    </w:p>
    <w:p w:rsidR="00187E54" w:rsidRPr="00187E54" w:rsidRDefault="00187E54" w:rsidP="00187E54">
      <w:pPr>
        <w:ind w:left="720" w:hanging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7E54" w:rsidRDefault="00187E54" w:rsidP="00187E5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187E54" w:rsidRDefault="00187E54" w:rsidP="00187E54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E54">
        <w:rPr>
          <w:rFonts w:ascii="Times New Roman" w:hAnsi="Times New Roman" w:cs="Times New Roman"/>
          <w:b/>
          <w:sz w:val="28"/>
          <w:szCs w:val="28"/>
        </w:rPr>
        <w:t>Grozījum</w:t>
      </w:r>
      <w:r w:rsidR="00D257FD">
        <w:rPr>
          <w:rFonts w:ascii="Times New Roman" w:hAnsi="Times New Roman" w:cs="Times New Roman"/>
          <w:b/>
          <w:sz w:val="28"/>
          <w:szCs w:val="28"/>
        </w:rPr>
        <w:t>i</w:t>
      </w:r>
      <w:r w:rsidRPr="00187E54">
        <w:rPr>
          <w:rFonts w:ascii="Times New Roman" w:hAnsi="Times New Roman" w:cs="Times New Roman"/>
          <w:b/>
          <w:sz w:val="28"/>
          <w:szCs w:val="28"/>
        </w:rPr>
        <w:t xml:space="preserve"> Ministru kabineta 2011.gada 6.septembra</w:t>
      </w:r>
      <w:r w:rsidR="00D7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E54">
        <w:rPr>
          <w:rFonts w:ascii="Times New Roman" w:hAnsi="Times New Roman" w:cs="Times New Roman"/>
          <w:b/>
          <w:sz w:val="28"/>
          <w:szCs w:val="28"/>
        </w:rPr>
        <w:t>noteikumos Nr.696  “Zemes dzīļu izmantošanas licenču</w:t>
      </w:r>
      <w:r w:rsidR="00D7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E54">
        <w:rPr>
          <w:rFonts w:ascii="Times New Roman" w:hAnsi="Times New Roman" w:cs="Times New Roman"/>
          <w:b/>
          <w:sz w:val="28"/>
          <w:szCs w:val="28"/>
        </w:rPr>
        <w:t>un bieži sastopamo derīgo izrakteņu ieguves atļauju</w:t>
      </w:r>
      <w:r w:rsidR="00D7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E54">
        <w:rPr>
          <w:rFonts w:ascii="Times New Roman" w:hAnsi="Times New Roman" w:cs="Times New Roman"/>
          <w:b/>
          <w:sz w:val="28"/>
          <w:szCs w:val="28"/>
        </w:rPr>
        <w:t>izsniegšanas kārtība”</w:t>
      </w:r>
    </w:p>
    <w:p w:rsidR="00E941DB" w:rsidRDefault="00E941DB" w:rsidP="00187E54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A6E" w:rsidRPr="0070751A" w:rsidRDefault="00187E54" w:rsidP="00187E54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Izdarīt </w:t>
      </w:r>
      <w:r w:rsidR="00D257FD">
        <w:rPr>
          <w:rFonts w:ascii="Times New Roman" w:hAnsi="Times New Roman" w:cs="Times New Roman"/>
          <w:sz w:val="28"/>
          <w:szCs w:val="28"/>
        </w:rPr>
        <w:t xml:space="preserve">šādus </w:t>
      </w:r>
      <w:r>
        <w:rPr>
          <w:rFonts w:ascii="Times New Roman" w:hAnsi="Times New Roman" w:cs="Times New Roman"/>
          <w:sz w:val="28"/>
          <w:szCs w:val="28"/>
        </w:rPr>
        <w:t>grozījumu</w:t>
      </w:r>
      <w:r w:rsidR="00D257FD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5AE9">
        <w:rPr>
          <w:rFonts w:ascii="Times New Roman" w:hAnsi="Times New Roman" w:cs="Times New Roman"/>
          <w:sz w:val="28"/>
          <w:szCs w:val="28"/>
        </w:rPr>
        <w:t>Ministru kabineta 2011.gada 6.septembra noteikum</w:t>
      </w:r>
      <w:r>
        <w:rPr>
          <w:rFonts w:ascii="Times New Roman" w:hAnsi="Times New Roman" w:cs="Times New Roman"/>
          <w:sz w:val="28"/>
          <w:szCs w:val="28"/>
        </w:rPr>
        <w:t>os</w:t>
      </w:r>
      <w:r w:rsidRPr="00F45AE9">
        <w:rPr>
          <w:rFonts w:ascii="Times New Roman" w:hAnsi="Times New Roman" w:cs="Times New Roman"/>
          <w:sz w:val="28"/>
          <w:szCs w:val="28"/>
        </w:rPr>
        <w:t xml:space="preserve"> Nr.696  “Zemes dzīļu izmantošanas licenču un bieži sastopamo derīgo izrakteņu ieguves</w:t>
      </w:r>
      <w:r>
        <w:rPr>
          <w:rFonts w:ascii="Times New Roman" w:hAnsi="Times New Roman" w:cs="Times New Roman"/>
          <w:sz w:val="28"/>
          <w:szCs w:val="28"/>
        </w:rPr>
        <w:t xml:space="preserve"> atļauju izsniegšanas kārtība”</w:t>
      </w:r>
      <w:r w:rsidR="00D257FD">
        <w:rPr>
          <w:rFonts w:ascii="Times New Roman" w:hAnsi="Times New Roman" w:cs="Times New Roman"/>
          <w:sz w:val="28"/>
          <w:szCs w:val="28"/>
        </w:rPr>
        <w:t xml:space="preserve"> </w:t>
      </w:r>
      <w:r w:rsidR="00D257FD" w:rsidRPr="0070751A">
        <w:rPr>
          <w:rFonts w:ascii="Times New Roman" w:hAnsi="Times New Roman" w:cs="Times New Roman"/>
          <w:sz w:val="28"/>
          <w:szCs w:val="28"/>
        </w:rPr>
        <w:t>(</w:t>
      </w:r>
      <w:hyperlink r:id="rId6" w:tgtFrame="_blank" w:history="1">
        <w:r w:rsidR="00EA056F" w:rsidRPr="0070751A">
          <w:rPr>
            <w:rStyle w:val="Hyperlink"/>
            <w:rFonts w:ascii="Times New Roman" w:hAnsi="Times New Roman"/>
            <w:color w:val="auto"/>
            <w:sz w:val="28"/>
            <w:szCs w:val="28"/>
          </w:rPr>
          <w:t>"Latvijas Vēstnesis"</w:t>
        </w:r>
      </w:hyperlink>
      <w:r w:rsidR="00EA056F" w:rsidRPr="0070751A">
        <w:rPr>
          <w:rFonts w:ascii="Times New Roman" w:hAnsi="Times New Roman" w:cs="Times New Roman"/>
          <w:sz w:val="28"/>
          <w:szCs w:val="28"/>
        </w:rPr>
        <w:t>, 153 (4551) 28.09.2011.,</w:t>
      </w:r>
      <w:r w:rsidR="00D257FD" w:rsidRPr="0070751A">
        <w:rPr>
          <w:rFonts w:ascii="Times New Roman" w:hAnsi="Times New Roman" w:cs="Times New Roman"/>
          <w:sz w:val="28"/>
          <w:szCs w:val="28"/>
        </w:rPr>
        <w:t>):</w:t>
      </w:r>
      <w:r w:rsidRPr="007075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B80" w:rsidRDefault="00885EC1" w:rsidP="00B42A6E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751A">
        <w:rPr>
          <w:rFonts w:ascii="Times New Roman" w:hAnsi="Times New Roman" w:cs="Times New Roman"/>
          <w:sz w:val="28"/>
          <w:szCs w:val="28"/>
        </w:rPr>
        <w:t xml:space="preserve"> </w:t>
      </w:r>
      <w:r w:rsidR="00D257FD">
        <w:rPr>
          <w:rFonts w:ascii="Times New Roman" w:hAnsi="Times New Roman" w:cs="Times New Roman"/>
          <w:sz w:val="28"/>
          <w:szCs w:val="28"/>
        </w:rPr>
        <w:t>Svītrot</w:t>
      </w:r>
      <w:r w:rsidR="00B42A6E">
        <w:rPr>
          <w:rFonts w:ascii="Times New Roman" w:hAnsi="Times New Roman" w:cs="Times New Roman"/>
          <w:sz w:val="28"/>
          <w:szCs w:val="28"/>
        </w:rPr>
        <w:t xml:space="preserve"> </w:t>
      </w:r>
      <w:r w:rsidR="00187E54">
        <w:rPr>
          <w:rFonts w:ascii="Times New Roman" w:hAnsi="Times New Roman" w:cs="Times New Roman"/>
          <w:sz w:val="28"/>
          <w:szCs w:val="28"/>
        </w:rPr>
        <w:t>4</w:t>
      </w:r>
      <w:r w:rsidR="00B42A6E">
        <w:rPr>
          <w:rFonts w:ascii="Times New Roman" w:hAnsi="Times New Roman" w:cs="Times New Roman"/>
          <w:sz w:val="28"/>
          <w:szCs w:val="28"/>
        </w:rPr>
        <w:t xml:space="preserve">.1.apakšpunktā vārdus </w:t>
      </w:r>
      <w:r w:rsidR="00187E54" w:rsidRPr="00B42A6E">
        <w:rPr>
          <w:rFonts w:ascii="Times New Roman" w:hAnsi="Times New Roman" w:cs="Times New Roman"/>
          <w:sz w:val="28"/>
          <w:szCs w:val="28"/>
        </w:rPr>
        <w:t>„</w:t>
      </w:r>
      <w:r w:rsidR="00B42A6E" w:rsidRPr="00B42A6E">
        <w:rPr>
          <w:rFonts w:ascii="Times New Roman" w:hAnsi="Times New Roman" w:cs="Times New Roman"/>
          <w:sz w:val="28"/>
          <w:szCs w:val="28"/>
        </w:rPr>
        <w:t>inženierģeoloģiskajai izpētei I kategorijas būvju vajadzībām</w:t>
      </w:r>
      <w:r w:rsidR="00B42A6E">
        <w:rPr>
          <w:rFonts w:ascii="Times New Roman" w:hAnsi="Times New Roman" w:cs="Times New Roman"/>
          <w:sz w:val="28"/>
          <w:szCs w:val="28"/>
        </w:rPr>
        <w:t xml:space="preserve">”; </w:t>
      </w:r>
    </w:p>
    <w:p w:rsidR="00885EC1" w:rsidRDefault="00885EC1" w:rsidP="00B42A6E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5EC1">
        <w:rPr>
          <w:rFonts w:ascii="Times New Roman" w:hAnsi="Times New Roman" w:cs="Times New Roman"/>
          <w:sz w:val="28"/>
          <w:szCs w:val="28"/>
        </w:rPr>
        <w:t xml:space="preserve">2. Papildināt </w:t>
      </w:r>
      <w:r w:rsidR="00D257FD">
        <w:rPr>
          <w:rFonts w:ascii="Times New Roman" w:hAnsi="Times New Roman" w:cs="Times New Roman"/>
          <w:sz w:val="28"/>
          <w:szCs w:val="28"/>
        </w:rPr>
        <w:t>noteikumus</w:t>
      </w:r>
      <w:r w:rsidRPr="00885EC1">
        <w:rPr>
          <w:rFonts w:ascii="Times New Roman" w:hAnsi="Times New Roman" w:cs="Times New Roman"/>
          <w:sz w:val="28"/>
          <w:szCs w:val="28"/>
        </w:rPr>
        <w:t xml:space="preserve"> ar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A33751" w:rsidRPr="00885EC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85EC1">
        <w:rPr>
          <w:rFonts w:ascii="Times New Roman" w:hAnsi="Times New Roman" w:cs="Times New Roman"/>
          <w:sz w:val="28"/>
          <w:szCs w:val="28"/>
        </w:rPr>
        <w:t>. punktu šādā redakcijā: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EC1" w:rsidRDefault="00885EC1" w:rsidP="00B54466">
      <w:pPr>
        <w:spacing w:after="120"/>
        <w:ind w:firstLine="720"/>
        <w:jc w:val="both"/>
        <w:rPr>
          <w:rFonts w:ascii="Times New Roman" w:hAnsi="Times New Roman" w:cs="Times New Roman"/>
          <w:color w:val="F79646" w:themeColor="accent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Persona, kas saskaņā ar būvniecību regulējošajiem normatīvajiem aktiem </w:t>
      </w:r>
      <w:r w:rsidR="004C4350">
        <w:rPr>
          <w:rFonts w:ascii="Times New Roman" w:hAnsi="Times New Roman" w:cs="Times New Roman"/>
          <w:sz w:val="28"/>
          <w:szCs w:val="28"/>
        </w:rPr>
        <w:t xml:space="preserve">veic </w:t>
      </w:r>
      <w:proofErr w:type="spellStart"/>
      <w:r w:rsidR="004C4350">
        <w:rPr>
          <w:rFonts w:ascii="Times New Roman" w:hAnsi="Times New Roman" w:cs="Times New Roman"/>
          <w:sz w:val="28"/>
          <w:szCs w:val="28"/>
        </w:rPr>
        <w:t>ģeotehnisko</w:t>
      </w:r>
      <w:proofErr w:type="spellEnd"/>
      <w:r w:rsidR="004C4350">
        <w:rPr>
          <w:rFonts w:ascii="Times New Roman" w:hAnsi="Times New Roman" w:cs="Times New Roman"/>
          <w:sz w:val="28"/>
          <w:szCs w:val="28"/>
        </w:rPr>
        <w:t xml:space="preserve"> izpēti, </w:t>
      </w:r>
      <w:r w:rsidR="00A33751">
        <w:rPr>
          <w:rFonts w:ascii="Times New Roman" w:hAnsi="Times New Roman" w:cs="Times New Roman"/>
          <w:sz w:val="28"/>
          <w:szCs w:val="28"/>
        </w:rPr>
        <w:t xml:space="preserve">piecas darbdienas </w:t>
      </w:r>
      <w:r w:rsidR="004C4350">
        <w:rPr>
          <w:rFonts w:ascii="Times New Roman" w:hAnsi="Times New Roman" w:cs="Times New Roman"/>
          <w:sz w:val="28"/>
          <w:szCs w:val="28"/>
        </w:rPr>
        <w:t>pirms izpētes darbu uzsākšanas informē par to dienestu saskaņā ar</w:t>
      </w:r>
      <w:r w:rsidR="00D257FD">
        <w:rPr>
          <w:rFonts w:ascii="Times New Roman" w:hAnsi="Times New Roman" w:cs="Times New Roman"/>
          <w:sz w:val="28"/>
          <w:szCs w:val="28"/>
        </w:rPr>
        <w:t xml:space="preserve"> šo noteikumu</w:t>
      </w:r>
      <w:r w:rsidR="004C4350">
        <w:rPr>
          <w:rFonts w:ascii="Times New Roman" w:hAnsi="Times New Roman" w:cs="Times New Roman"/>
          <w:sz w:val="28"/>
          <w:szCs w:val="28"/>
        </w:rPr>
        <w:t xml:space="preserve"> </w:t>
      </w:r>
      <w:r w:rsidR="00A33751" w:rsidRPr="00A33751">
        <w:rPr>
          <w:rFonts w:ascii="Times New Roman" w:hAnsi="Times New Roman" w:cs="Times New Roman"/>
          <w:sz w:val="28"/>
          <w:szCs w:val="28"/>
        </w:rPr>
        <w:t>10</w:t>
      </w:r>
      <w:r w:rsidR="00A3375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33751">
        <w:rPr>
          <w:rFonts w:ascii="Times New Roman" w:hAnsi="Times New Roman" w:cs="Times New Roman"/>
          <w:sz w:val="28"/>
          <w:szCs w:val="28"/>
        </w:rPr>
        <w:t>.</w:t>
      </w:r>
      <w:r w:rsidR="004C4350" w:rsidRPr="00A33751">
        <w:rPr>
          <w:rFonts w:ascii="Times New Roman" w:hAnsi="Times New Roman" w:cs="Times New Roman"/>
          <w:sz w:val="28"/>
          <w:szCs w:val="28"/>
        </w:rPr>
        <w:t>pielikumu</w:t>
      </w:r>
      <w:r w:rsidR="004C4350">
        <w:rPr>
          <w:rFonts w:ascii="Times New Roman" w:hAnsi="Times New Roman" w:cs="Times New Roman"/>
          <w:sz w:val="28"/>
          <w:szCs w:val="28"/>
        </w:rPr>
        <w:t>.</w:t>
      </w:r>
      <w:r w:rsidR="00A337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89D" w:rsidRDefault="00B54466" w:rsidP="00EC389D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EC389D">
        <w:rPr>
          <w:rFonts w:ascii="Times New Roman" w:hAnsi="Times New Roman" w:cs="Times New Roman"/>
          <w:sz w:val="28"/>
          <w:szCs w:val="28"/>
        </w:rPr>
        <w:t xml:space="preserve">3. </w:t>
      </w:r>
      <w:r w:rsidR="00D257FD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EC389D">
        <w:rPr>
          <w:rFonts w:ascii="Times New Roman" w:hAnsi="Times New Roman" w:cs="Times New Roman"/>
          <w:sz w:val="28"/>
          <w:szCs w:val="28"/>
        </w:rPr>
        <w:t xml:space="preserve">27.3.apakšpunktu aiz </w:t>
      </w:r>
      <w:r w:rsidR="00EC389D" w:rsidRPr="00EC389D">
        <w:rPr>
          <w:rFonts w:ascii="Times New Roman" w:hAnsi="Times New Roman" w:cs="Times New Roman"/>
          <w:sz w:val="28"/>
          <w:szCs w:val="28"/>
        </w:rPr>
        <w:t>vārda „noteikumus” ar</w:t>
      </w:r>
      <w:r w:rsidR="00EC389D">
        <w:rPr>
          <w:rFonts w:ascii="Times New Roman" w:hAnsi="Times New Roman" w:cs="Times New Roman"/>
          <w:sz w:val="28"/>
          <w:szCs w:val="28"/>
        </w:rPr>
        <w:t xml:space="preserve"> vārdiem „</w:t>
      </w:r>
      <w:r w:rsidRPr="00EC389D">
        <w:rPr>
          <w:rFonts w:ascii="Times New Roman" w:hAnsi="Times New Roman" w:cs="Times New Roman"/>
          <w:sz w:val="28"/>
          <w:szCs w:val="28"/>
        </w:rPr>
        <w:t>ja tādi jāsaņem atbilstoši normatīvajiem aktiem par kārtību, kādā dienests izdod tehniskos noteikumus</w:t>
      </w:r>
      <w:r w:rsidR="00EC389D">
        <w:rPr>
          <w:rFonts w:ascii="Times New Roman" w:hAnsi="Times New Roman" w:cs="Times New Roman"/>
          <w:sz w:val="28"/>
          <w:szCs w:val="28"/>
        </w:rPr>
        <w:t>,</w:t>
      </w:r>
      <w:r w:rsidRPr="00EC389D">
        <w:rPr>
          <w:rFonts w:ascii="Times New Roman" w:hAnsi="Times New Roman" w:cs="Times New Roman"/>
          <w:sz w:val="28"/>
          <w:szCs w:val="28"/>
        </w:rPr>
        <w:t xml:space="preserve"> </w:t>
      </w:r>
      <w:r w:rsidR="00EC389D" w:rsidRPr="00EC389D">
        <w:rPr>
          <w:rFonts w:ascii="Times New Roman" w:hAnsi="Times New Roman" w:cs="Times New Roman"/>
          <w:sz w:val="28"/>
          <w:szCs w:val="28"/>
        </w:rPr>
        <w:t>vai Vides pārraudzības valsts biroja atzinumu par ietekmes</w:t>
      </w:r>
      <w:r w:rsidR="00EC389D">
        <w:rPr>
          <w:rFonts w:ascii="Times New Roman" w:hAnsi="Times New Roman" w:cs="Times New Roman"/>
          <w:sz w:val="28"/>
          <w:szCs w:val="28"/>
        </w:rPr>
        <w:t xml:space="preserve"> uz vidi novērtējuma ziņojumu”.</w:t>
      </w:r>
    </w:p>
    <w:p w:rsidR="0070751A" w:rsidRDefault="0070751A" w:rsidP="00EC38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7FD" w:rsidRDefault="00D257FD" w:rsidP="0070751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Papildināt noteikumus ar 61.punktu šādā redakcijā:</w:t>
      </w:r>
    </w:p>
    <w:p w:rsidR="00D257FD" w:rsidRDefault="00D257FD" w:rsidP="0070751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3674A" w:rsidRDefault="00D257FD" w:rsidP="0070751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C496D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 xml:space="preserve">Zemes dzīļu izmantošanas licences inženierģeoloģiskās izpētes veikšanai, kas izsniegtas līdz </w:t>
      </w:r>
      <w:r w:rsidR="0049782F">
        <w:rPr>
          <w:rFonts w:ascii="Times New Roman" w:hAnsi="Times New Roman"/>
          <w:sz w:val="28"/>
          <w:szCs w:val="28"/>
        </w:rPr>
        <w:t>grozījumu</w:t>
      </w:r>
      <w:r>
        <w:rPr>
          <w:rFonts w:ascii="Times New Roman" w:hAnsi="Times New Roman"/>
          <w:sz w:val="28"/>
          <w:szCs w:val="28"/>
        </w:rPr>
        <w:t xml:space="preserve"> </w:t>
      </w:r>
      <w:r w:rsidR="0097343B">
        <w:rPr>
          <w:rFonts w:ascii="Times New Roman" w:hAnsi="Times New Roman"/>
          <w:sz w:val="28"/>
          <w:szCs w:val="28"/>
        </w:rPr>
        <w:t xml:space="preserve">šo noteikumu 4.1.apakšpunktā </w:t>
      </w:r>
      <w:r>
        <w:rPr>
          <w:rFonts w:ascii="Times New Roman" w:hAnsi="Times New Roman"/>
          <w:sz w:val="28"/>
          <w:szCs w:val="28"/>
        </w:rPr>
        <w:t xml:space="preserve">spēkā stāšanās </w:t>
      </w:r>
      <w:r w:rsidR="0049782F">
        <w:rPr>
          <w:rFonts w:ascii="Times New Roman" w:hAnsi="Times New Roman"/>
          <w:sz w:val="28"/>
          <w:szCs w:val="28"/>
        </w:rPr>
        <w:t>dienai</w:t>
      </w:r>
      <w:r>
        <w:rPr>
          <w:rFonts w:ascii="Times New Roman" w:hAnsi="Times New Roman"/>
          <w:sz w:val="28"/>
          <w:szCs w:val="28"/>
        </w:rPr>
        <w:t xml:space="preserve">, ir spēkā līdz </w:t>
      </w:r>
      <w:r w:rsidR="0070751A">
        <w:rPr>
          <w:rFonts w:ascii="Times New Roman" w:hAnsi="Times New Roman"/>
          <w:sz w:val="28"/>
          <w:szCs w:val="28"/>
        </w:rPr>
        <w:t xml:space="preserve">licencē </w:t>
      </w:r>
      <w:r w:rsidR="0070751A" w:rsidRPr="00383D22">
        <w:rPr>
          <w:rFonts w:ascii="Times New Roman" w:hAnsi="Times New Roman"/>
          <w:sz w:val="28"/>
          <w:szCs w:val="28"/>
        </w:rPr>
        <w:t>noteiktā termiņa beigām</w:t>
      </w:r>
      <w:r>
        <w:rPr>
          <w:rFonts w:ascii="Times New Roman" w:hAnsi="Times New Roman"/>
          <w:sz w:val="28"/>
          <w:szCs w:val="28"/>
        </w:rPr>
        <w:t>.</w:t>
      </w:r>
      <w:r w:rsidR="000C496D">
        <w:rPr>
          <w:rFonts w:ascii="Times New Roman" w:hAnsi="Times New Roman" w:cs="Times New Roman"/>
          <w:sz w:val="28"/>
          <w:szCs w:val="28"/>
        </w:rPr>
        <w:t>”</w:t>
      </w:r>
    </w:p>
    <w:p w:rsidR="0030460B" w:rsidRDefault="0030460B" w:rsidP="0070751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0460B" w:rsidRDefault="0030460B" w:rsidP="0030460B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Papildināt noteikumus ar </w:t>
      </w:r>
      <w:r w:rsidRPr="00A3375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3751">
        <w:rPr>
          <w:rFonts w:ascii="Times New Roman" w:hAnsi="Times New Roman" w:cs="Times New Roman"/>
          <w:sz w:val="28"/>
          <w:szCs w:val="28"/>
        </w:rPr>
        <w:t>pielikumu</w:t>
      </w:r>
      <w:r>
        <w:rPr>
          <w:rFonts w:ascii="Times New Roman" w:hAnsi="Times New Roman" w:cs="Times New Roman"/>
          <w:sz w:val="28"/>
          <w:szCs w:val="28"/>
        </w:rPr>
        <w:t xml:space="preserve"> šādā redakcijā:</w:t>
      </w:r>
    </w:p>
    <w:p w:rsidR="0030460B" w:rsidRDefault="0030460B" w:rsidP="0030460B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0460B" w:rsidRPr="00733872" w:rsidRDefault="0030460B" w:rsidP="0030460B">
      <w:pPr>
        <w:pStyle w:val="naislab"/>
        <w:spacing w:before="0" w:after="0"/>
      </w:pPr>
      <w:r>
        <w:t>“</w:t>
      </w:r>
      <w:r w:rsidRPr="00733872">
        <w:t>10</w:t>
      </w:r>
      <w:r w:rsidRPr="00733872">
        <w:rPr>
          <w:vertAlign w:val="superscript"/>
        </w:rPr>
        <w:t>1</w:t>
      </w:r>
      <w:r w:rsidRPr="00733872">
        <w:t>.pielikums</w:t>
      </w:r>
    </w:p>
    <w:p w:rsidR="0030460B" w:rsidRPr="00733872" w:rsidRDefault="0030460B" w:rsidP="0030460B">
      <w:pPr>
        <w:pStyle w:val="naislab"/>
        <w:spacing w:before="0" w:after="0"/>
      </w:pPr>
      <w:r w:rsidRPr="00733872">
        <w:t xml:space="preserve">Ministru kabineta </w:t>
      </w:r>
      <w:proofErr w:type="gramStart"/>
      <w:r w:rsidRPr="00733872">
        <w:t>2011.gada</w:t>
      </w:r>
      <w:proofErr w:type="gramEnd"/>
      <w:r w:rsidRPr="00733872">
        <w:t xml:space="preserve"> 6.septembra </w:t>
      </w:r>
    </w:p>
    <w:p w:rsidR="0030460B" w:rsidRPr="00733872" w:rsidRDefault="0030460B" w:rsidP="0030460B">
      <w:pPr>
        <w:pStyle w:val="naislab"/>
        <w:spacing w:before="0" w:after="0"/>
      </w:pPr>
      <w:r w:rsidRPr="00733872">
        <w:lastRenderedPageBreak/>
        <w:t>noteikumiem Nr.696</w:t>
      </w:r>
    </w:p>
    <w:p w:rsidR="0030460B" w:rsidRPr="0023758D" w:rsidRDefault="0030460B" w:rsidP="0030460B">
      <w:pPr>
        <w:pStyle w:val="naislab"/>
        <w:spacing w:before="0" w:after="0"/>
        <w:jc w:val="left"/>
      </w:pPr>
      <w:r w:rsidRPr="0023758D">
        <w:t> </w:t>
      </w:r>
    </w:p>
    <w:p w:rsidR="0030460B" w:rsidRPr="0023758D" w:rsidRDefault="0030460B" w:rsidP="0030460B">
      <w:pPr>
        <w:pStyle w:val="naisnod"/>
        <w:spacing w:before="0" w:after="0"/>
        <w:rPr>
          <w:sz w:val="24"/>
          <w:szCs w:val="24"/>
        </w:rPr>
      </w:pPr>
    </w:p>
    <w:p w:rsidR="0030460B" w:rsidRDefault="0030460B" w:rsidP="0030460B">
      <w:pPr>
        <w:pStyle w:val="naisf"/>
        <w:spacing w:before="0" w:after="0"/>
        <w:ind w:firstLine="0"/>
        <w:jc w:val="center"/>
        <w:rPr>
          <w:b/>
        </w:rPr>
      </w:pPr>
      <w:r w:rsidRPr="0023758D">
        <w:rPr>
          <w:b/>
        </w:rPr>
        <w:t xml:space="preserve">Informācija par </w:t>
      </w:r>
      <w:proofErr w:type="spellStart"/>
      <w:r>
        <w:rPr>
          <w:b/>
        </w:rPr>
        <w:t>ģeotehniskās</w:t>
      </w:r>
      <w:proofErr w:type="spellEnd"/>
      <w:r>
        <w:rPr>
          <w:b/>
        </w:rPr>
        <w:t xml:space="preserve"> </w:t>
      </w:r>
      <w:r w:rsidRPr="0023758D">
        <w:rPr>
          <w:b/>
        </w:rPr>
        <w:t>izpēt</w:t>
      </w:r>
      <w:r>
        <w:rPr>
          <w:b/>
        </w:rPr>
        <w:t>es veikšanu</w:t>
      </w:r>
    </w:p>
    <w:p w:rsidR="0030460B" w:rsidRDefault="0030460B" w:rsidP="0030460B">
      <w:pPr>
        <w:pStyle w:val="naisf"/>
        <w:spacing w:before="0" w:after="0"/>
        <w:ind w:firstLine="0"/>
        <w:jc w:val="center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30460B" w:rsidRPr="004D6138" w:rsidTr="00493D32"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60B" w:rsidRPr="004D6138" w:rsidRDefault="0030460B" w:rsidP="00493D32">
            <w:pPr>
              <w:rPr>
                <w:sz w:val="24"/>
                <w:szCs w:val="24"/>
              </w:rPr>
            </w:pPr>
            <w:r w:rsidRPr="004D6138">
              <w:t> </w:t>
            </w:r>
          </w:p>
        </w:tc>
      </w:tr>
      <w:tr w:rsidR="0030460B" w:rsidRPr="004D6138" w:rsidTr="00493D32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30460B" w:rsidRPr="007D139E" w:rsidRDefault="0030460B" w:rsidP="00493D32">
            <w:pPr>
              <w:pStyle w:val="tvhtml"/>
              <w:jc w:val="center"/>
              <w:rPr>
                <w:lang w:val="lv-LV"/>
              </w:rPr>
            </w:pPr>
            <w:r w:rsidRPr="007D139E">
              <w:rPr>
                <w:lang w:val="lv-LV"/>
              </w:rPr>
              <w:t>(</w:t>
            </w:r>
            <w:proofErr w:type="spellStart"/>
            <w:r w:rsidRPr="007D139E">
              <w:rPr>
                <w:bCs/>
                <w:lang w:val="lv-LV"/>
              </w:rPr>
              <w:t>ģeotehniskās</w:t>
            </w:r>
            <w:proofErr w:type="spellEnd"/>
            <w:r w:rsidRPr="007D139E">
              <w:rPr>
                <w:bCs/>
                <w:lang w:val="lv-LV"/>
              </w:rPr>
              <w:t xml:space="preserve"> izpētes veicējs</w:t>
            </w:r>
            <w:r>
              <w:rPr>
                <w:bCs/>
                <w:lang w:val="lv-LV"/>
              </w:rPr>
              <w:t>:</w:t>
            </w:r>
            <w:r w:rsidRPr="007D139E">
              <w:rPr>
                <w:bCs/>
                <w:lang w:val="lv-LV"/>
              </w:rPr>
              <w:t xml:space="preserve"> </w:t>
            </w:r>
            <w:r w:rsidRPr="007D139E">
              <w:rPr>
                <w:lang w:val="lv-LV"/>
              </w:rPr>
              <w:t xml:space="preserve">juridiskās personas nosaukums, reģistrācijas Nr.) </w:t>
            </w:r>
          </w:p>
          <w:p w:rsidR="0030460B" w:rsidRPr="007D139E" w:rsidRDefault="0030460B" w:rsidP="00493D32">
            <w:pPr>
              <w:pStyle w:val="tvhtml"/>
              <w:jc w:val="center"/>
              <w:rPr>
                <w:lang w:val="lv-LV"/>
              </w:rPr>
            </w:pPr>
          </w:p>
        </w:tc>
      </w:tr>
      <w:tr w:rsidR="0030460B" w:rsidRPr="004D6138" w:rsidTr="00493D32"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60B" w:rsidRPr="0023758D" w:rsidRDefault="0030460B" w:rsidP="00493D32">
            <w:pPr>
              <w:pStyle w:val="naiskr"/>
              <w:spacing w:before="0" w:after="0"/>
            </w:pPr>
            <w:r w:rsidRPr="0023758D">
              <w:t>  </w:t>
            </w:r>
          </w:p>
        </w:tc>
      </w:tr>
      <w:tr w:rsidR="0030460B" w:rsidRPr="004D6138" w:rsidTr="00493D32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30460B" w:rsidRPr="00A5229F" w:rsidRDefault="0030460B" w:rsidP="00493D32">
            <w:pPr>
              <w:pStyle w:val="naisc"/>
              <w:spacing w:before="0" w:after="0"/>
              <w:rPr>
                <w:b w:val="0"/>
              </w:rPr>
            </w:pPr>
            <w:r w:rsidRPr="00A5229F">
              <w:rPr>
                <w:b w:val="0"/>
              </w:rPr>
              <w:t>(būves nosaukums)</w:t>
            </w:r>
          </w:p>
        </w:tc>
      </w:tr>
    </w:tbl>
    <w:p w:rsidR="0030460B" w:rsidRPr="00A5229F" w:rsidRDefault="0030460B" w:rsidP="0030460B">
      <w:pPr>
        <w:pStyle w:val="naisf"/>
        <w:spacing w:before="0" w:after="0"/>
        <w:ind w:firstLine="0"/>
      </w:pPr>
      <w:r w:rsidRPr="00A5229F">
        <w:t>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30460B" w:rsidRPr="004D6138" w:rsidTr="00493D32"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60B" w:rsidRPr="0023758D" w:rsidRDefault="0030460B" w:rsidP="00493D32">
            <w:pPr>
              <w:pStyle w:val="naiskr"/>
              <w:spacing w:before="0" w:after="0"/>
              <w:jc w:val="center"/>
            </w:pPr>
            <w:r w:rsidRPr="0023758D">
              <w:t> </w:t>
            </w:r>
          </w:p>
        </w:tc>
      </w:tr>
      <w:tr w:rsidR="0030460B" w:rsidRPr="004D6138" w:rsidTr="00493D32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30460B" w:rsidRPr="0023758D" w:rsidRDefault="0030460B" w:rsidP="00493D32">
            <w:pPr>
              <w:pStyle w:val="naisc"/>
              <w:spacing w:before="0" w:after="0"/>
            </w:pPr>
            <w:r w:rsidRPr="0023758D">
              <w:rPr>
                <w:b w:val="0"/>
                <w:bCs w:val="0"/>
              </w:rPr>
              <w:t>(</w:t>
            </w:r>
            <w:r>
              <w:rPr>
                <w:b w:val="0"/>
                <w:bCs w:val="0"/>
              </w:rPr>
              <w:t>būves</w:t>
            </w:r>
            <w:r w:rsidRPr="0023758D">
              <w:rPr>
                <w:b w:val="0"/>
                <w:bCs w:val="0"/>
              </w:rPr>
              <w:t xml:space="preserve"> adrese)</w:t>
            </w:r>
          </w:p>
        </w:tc>
      </w:tr>
    </w:tbl>
    <w:p w:rsidR="0030460B" w:rsidRPr="0023758D" w:rsidRDefault="0030460B" w:rsidP="0030460B">
      <w:pPr>
        <w:pStyle w:val="naisf"/>
        <w:spacing w:before="0" w:after="0"/>
        <w:ind w:firstLine="0"/>
      </w:pPr>
      <w:r w:rsidRPr="0023758D">
        <w:t> 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4140"/>
        <w:gridCol w:w="4968"/>
        <w:gridCol w:w="71"/>
      </w:tblGrid>
      <w:tr w:rsidR="0030460B" w:rsidRPr="004D6138" w:rsidTr="00493D32">
        <w:trPr>
          <w:gridBefore w:val="1"/>
          <w:gridAfter w:val="1"/>
          <w:wBefore w:w="108" w:type="dxa"/>
          <w:wAfter w:w="71" w:type="dxa"/>
        </w:trPr>
        <w:tc>
          <w:tcPr>
            <w:tcW w:w="91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60B" w:rsidRPr="0023758D" w:rsidRDefault="0030460B" w:rsidP="00493D32">
            <w:pPr>
              <w:pStyle w:val="naiskr"/>
              <w:spacing w:before="0" w:after="0"/>
            </w:pPr>
            <w:r w:rsidRPr="0023758D">
              <w:t> </w:t>
            </w:r>
          </w:p>
        </w:tc>
      </w:tr>
      <w:tr w:rsidR="0030460B" w:rsidRPr="004D6138" w:rsidTr="00493D32">
        <w:trPr>
          <w:gridBefore w:val="1"/>
          <w:gridAfter w:val="1"/>
          <w:wBefore w:w="108" w:type="dxa"/>
          <w:wAfter w:w="71" w:type="dxa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CellSpacing w:w="15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0A0" w:firstRow="1" w:lastRow="0" w:firstColumn="1" w:lastColumn="0" w:noHBand="0" w:noVBand="0"/>
            </w:tblPr>
            <w:tblGrid>
              <w:gridCol w:w="3780"/>
              <w:gridCol w:w="5328"/>
            </w:tblGrid>
            <w:tr w:rsidR="0030460B" w:rsidRPr="004D6138" w:rsidTr="00493D32">
              <w:trPr>
                <w:tblCellSpacing w:w="15" w:type="dxa"/>
              </w:trPr>
              <w:tc>
                <w:tcPr>
                  <w:tcW w:w="2050" w:type="pct"/>
                </w:tcPr>
                <w:p w:rsidR="0030460B" w:rsidRPr="004D6138" w:rsidRDefault="0030460B" w:rsidP="00493D3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138">
                    <w:rPr>
                      <w:rFonts w:ascii="Times New Roman" w:hAnsi="Times New Roman"/>
                      <w:sz w:val="24"/>
                      <w:szCs w:val="24"/>
                    </w:rPr>
                    <w:t>Zemes vienības kadastra apzīmējums</w:t>
                  </w:r>
                </w:p>
              </w:tc>
              <w:tc>
                <w:tcPr>
                  <w:tcW w:w="2900" w:type="pct"/>
                  <w:tcBorders>
                    <w:bottom w:val="single" w:sz="6" w:space="0" w:color="auto"/>
                  </w:tcBorders>
                </w:tcPr>
                <w:p w:rsidR="0030460B" w:rsidRPr="004D6138" w:rsidRDefault="0030460B" w:rsidP="00493D32">
                  <w:pPr>
                    <w:rPr>
                      <w:sz w:val="24"/>
                      <w:szCs w:val="24"/>
                    </w:rPr>
                  </w:pPr>
                  <w:r w:rsidRPr="004D6138">
                    <w:t> </w:t>
                  </w:r>
                </w:p>
              </w:tc>
            </w:tr>
          </w:tbl>
          <w:p w:rsidR="0030460B" w:rsidRPr="004D6138" w:rsidRDefault="0030460B" w:rsidP="00493D32">
            <w:pPr>
              <w:rPr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0A0" w:firstRow="1" w:lastRow="0" w:firstColumn="1" w:lastColumn="0" w:noHBand="0" w:noVBand="0"/>
            </w:tblPr>
            <w:tblGrid>
              <w:gridCol w:w="3185"/>
              <w:gridCol w:w="5913"/>
            </w:tblGrid>
            <w:tr w:rsidR="0030460B" w:rsidRPr="004D6138" w:rsidTr="00493D32">
              <w:trPr>
                <w:trHeight w:val="600"/>
                <w:tblCellSpacing w:w="15" w:type="dxa"/>
              </w:trPr>
              <w:tc>
                <w:tcPr>
                  <w:tcW w:w="1726" w:type="pct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</w:tcBorders>
                </w:tcPr>
                <w:p w:rsidR="0030460B" w:rsidRPr="004D6138" w:rsidRDefault="0030460B" w:rsidP="00493D3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138">
                    <w:rPr>
                      <w:rFonts w:ascii="Times New Roman" w:hAnsi="Times New Roman"/>
                      <w:sz w:val="24"/>
                      <w:szCs w:val="24"/>
                    </w:rPr>
                    <w:t>Zemes vienības adrese</w:t>
                  </w:r>
                </w:p>
              </w:tc>
              <w:tc>
                <w:tcPr>
                  <w:tcW w:w="3225" w:type="pct"/>
                  <w:tcBorders>
                    <w:top w:val="single" w:sz="4" w:space="0" w:color="999999"/>
                    <w:bottom w:val="single" w:sz="4" w:space="0" w:color="999999"/>
                    <w:right w:val="single" w:sz="4" w:space="0" w:color="999999"/>
                  </w:tcBorders>
                </w:tcPr>
                <w:p w:rsidR="0030460B" w:rsidRPr="00497EC9" w:rsidRDefault="0030460B" w:rsidP="00493D32">
                  <w:r w:rsidRPr="004D6138">
                    <w:t> </w:t>
                  </w:r>
                </w:p>
              </w:tc>
            </w:tr>
            <w:tr w:rsidR="0030460B" w:rsidRPr="004D6138" w:rsidTr="00493D32">
              <w:trPr>
                <w:trHeight w:val="420"/>
                <w:tblCellSpacing w:w="15" w:type="dxa"/>
              </w:trPr>
              <w:tc>
                <w:tcPr>
                  <w:tcW w:w="1726" w:type="pct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</w:tcBorders>
                </w:tcPr>
                <w:p w:rsidR="0030460B" w:rsidRPr="004D6138" w:rsidRDefault="0030460B" w:rsidP="00493D3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Izpētes punktu koordinātas</w:t>
                  </w:r>
                </w:p>
              </w:tc>
              <w:tc>
                <w:tcPr>
                  <w:tcW w:w="3225" w:type="pct"/>
                  <w:tcBorders>
                    <w:top w:val="single" w:sz="4" w:space="0" w:color="999999"/>
                    <w:bottom w:val="single" w:sz="4" w:space="0" w:color="999999"/>
                    <w:right w:val="single" w:sz="4" w:space="0" w:color="999999"/>
                  </w:tcBorders>
                </w:tcPr>
                <w:p w:rsidR="0030460B" w:rsidRPr="004D6138" w:rsidRDefault="0030460B" w:rsidP="00493D32"/>
              </w:tc>
            </w:tr>
          </w:tbl>
          <w:p w:rsidR="0030460B" w:rsidRPr="004D6138" w:rsidRDefault="0030460B" w:rsidP="00493D32">
            <w:pPr>
              <w:rPr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0A0" w:firstRow="1" w:lastRow="0" w:firstColumn="1" w:lastColumn="0" w:noHBand="0" w:noVBand="0"/>
            </w:tblPr>
            <w:tblGrid>
              <w:gridCol w:w="9108"/>
            </w:tblGrid>
            <w:tr w:rsidR="0030460B" w:rsidRPr="004D6138" w:rsidTr="00493D32">
              <w:trPr>
                <w:tblCellSpacing w:w="15" w:type="dxa"/>
              </w:trPr>
              <w:tc>
                <w:tcPr>
                  <w:tcW w:w="4950" w:type="pct"/>
                </w:tcPr>
                <w:p w:rsidR="0030460B" w:rsidRPr="00190E6C" w:rsidRDefault="0030460B" w:rsidP="00493D32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190E6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Nepieciešamie saskaņojumi:</w:t>
                  </w:r>
                </w:p>
                <w:p w:rsidR="0030460B" w:rsidRPr="004D6138" w:rsidRDefault="0030460B" w:rsidP="00493D32">
                  <w:pPr>
                    <w:spacing w:before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Saskaņots ar zemesgabala īpašnieku:</w:t>
                  </w:r>
                </w:p>
                <w:p w:rsidR="0030460B" w:rsidRDefault="0030460B" w:rsidP="00493D3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138"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___________________________________________________________________________ (fiziskās personas vārds, uzvārds, personas kods vai juridiskās personas nosaukums, reģistrācijas Nr.)</w:t>
                  </w:r>
                </w:p>
                <w:p w:rsidR="0030460B" w:rsidRDefault="0030460B" w:rsidP="00493D3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30460B" w:rsidRPr="00374941" w:rsidRDefault="0030460B" w:rsidP="00493D32">
                  <w:pPr>
                    <w:spacing w:after="120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374941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Citi saskaņojumi:</w:t>
                  </w:r>
                </w:p>
                <w:p w:rsidR="0030460B" w:rsidRPr="00190E6C" w:rsidRDefault="0030460B" w:rsidP="00493D3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Izpēte</w:t>
                  </w:r>
                  <w:r w:rsidRPr="00190E6C">
                    <w:rPr>
                      <w:rFonts w:ascii="Times New Roman" w:hAnsi="Times New Roman"/>
                      <w:sz w:val="24"/>
                      <w:szCs w:val="24"/>
                    </w:rPr>
                    <w:t xml:space="preserve"> paredzēta aizsargjoslās</w:t>
                  </w:r>
                </w:p>
                <w:p w:rsidR="0030460B" w:rsidRDefault="0030460B" w:rsidP="00493D32">
                  <w:pPr>
                    <w:tabs>
                      <w:tab w:val="left" w:pos="3846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0E6C"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6F"/>
                  </w:r>
                  <w:r w:rsidRPr="00190E6C">
                    <w:rPr>
                      <w:rFonts w:ascii="Times New Roman" w:hAnsi="Times New Roman"/>
                      <w:sz w:val="24"/>
                      <w:szCs w:val="24"/>
                    </w:rPr>
                    <w:t xml:space="preserve"> Saņemts</w:t>
                  </w:r>
                  <w:proofErr w:type="gramStart"/>
                  <w:r w:rsidRPr="00190E6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6F"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Nav nepieciešams</w:t>
                  </w:r>
                </w:p>
                <w:p w:rsidR="0030460B" w:rsidRPr="00190E6C" w:rsidRDefault="0030460B" w:rsidP="00493D32">
                  <w:pPr>
                    <w:tabs>
                      <w:tab w:val="left" w:pos="3846"/>
                    </w:tabs>
                    <w:ind w:firstLine="27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(norādīt)</w:t>
                  </w:r>
                </w:p>
                <w:p w:rsidR="0030460B" w:rsidRDefault="0030460B" w:rsidP="00493D32">
                  <w:pPr>
                    <w:spacing w:before="1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Izpēte</w:t>
                  </w:r>
                  <w:r w:rsidRPr="00190E6C">
                    <w:rPr>
                      <w:rFonts w:ascii="Times New Roman" w:hAnsi="Times New Roman"/>
                      <w:sz w:val="24"/>
                      <w:szCs w:val="24"/>
                    </w:rPr>
                    <w:t xml:space="preserve"> paredzēta īpaši aizsargājamā dabas teritorijā</w:t>
                  </w:r>
                </w:p>
                <w:p w:rsidR="0030460B" w:rsidRDefault="0030460B" w:rsidP="00493D32">
                  <w:pPr>
                    <w:tabs>
                      <w:tab w:val="left" w:pos="3846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90E6C"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6F"/>
                  </w:r>
                  <w:r w:rsidRPr="00190E6C">
                    <w:rPr>
                      <w:rFonts w:ascii="Times New Roman" w:hAnsi="Times New Roman"/>
                      <w:sz w:val="24"/>
                      <w:szCs w:val="24"/>
                    </w:rPr>
                    <w:t xml:space="preserve"> Saņemts</w:t>
                  </w:r>
                  <w:proofErr w:type="gramStart"/>
                  <w:r w:rsidRPr="00190E6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6F"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Nav nepieciešams</w:t>
                  </w:r>
                </w:p>
                <w:p w:rsidR="0030460B" w:rsidRPr="004D6138" w:rsidRDefault="0030460B" w:rsidP="00493D32">
                  <w:pPr>
                    <w:tabs>
                      <w:tab w:val="left" w:pos="3846"/>
                    </w:tabs>
                    <w:ind w:firstLine="27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(norādīt)</w:t>
                  </w:r>
                </w:p>
              </w:tc>
            </w:tr>
          </w:tbl>
          <w:p w:rsidR="0030460B" w:rsidRPr="004D6138" w:rsidRDefault="0030460B" w:rsidP="00493D32">
            <w:pPr>
              <w:rPr>
                <w:vanish/>
              </w:rPr>
            </w:pPr>
          </w:p>
          <w:p w:rsidR="0030460B" w:rsidRPr="0023758D" w:rsidRDefault="0030460B" w:rsidP="00493D32">
            <w:pPr>
              <w:pStyle w:val="naisc"/>
              <w:spacing w:before="0" w:after="0"/>
            </w:pPr>
          </w:p>
        </w:tc>
      </w:tr>
      <w:tr w:rsidR="0030460B" w:rsidRPr="004D6138" w:rsidTr="00493D32">
        <w:tc>
          <w:tcPr>
            <w:tcW w:w="42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0B" w:rsidRPr="007D139E" w:rsidRDefault="0030460B" w:rsidP="00493D32">
            <w:pPr>
              <w:pStyle w:val="naisc"/>
              <w:spacing w:before="0" w:after="0"/>
              <w:jc w:val="left"/>
              <w:rPr>
                <w:b w:val="0"/>
                <w:strike/>
                <w:color w:val="00B050"/>
              </w:rPr>
            </w:pPr>
            <w:r>
              <w:rPr>
                <w:b w:val="0"/>
              </w:rPr>
              <w:t>A</w:t>
            </w:r>
            <w:r w:rsidRPr="007D139E">
              <w:rPr>
                <w:b w:val="0"/>
              </w:rPr>
              <w:t>tbildīgā amatpersona</w:t>
            </w:r>
            <w:r>
              <w:rPr>
                <w:b w:val="0"/>
              </w:rPr>
              <w:t>:</w:t>
            </w:r>
          </w:p>
        </w:tc>
        <w:tc>
          <w:tcPr>
            <w:tcW w:w="5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0B" w:rsidRPr="0023758D" w:rsidRDefault="0030460B" w:rsidP="00493D32">
            <w:pPr>
              <w:pStyle w:val="naisc"/>
              <w:spacing w:before="0" w:after="0"/>
              <w:jc w:val="left"/>
            </w:pPr>
            <w:r w:rsidRPr="0023758D">
              <w:t> </w:t>
            </w:r>
          </w:p>
        </w:tc>
      </w:tr>
      <w:tr w:rsidR="0030460B" w:rsidRPr="004D6138" w:rsidTr="00493D32">
        <w:tc>
          <w:tcPr>
            <w:tcW w:w="42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0B" w:rsidRPr="0023758D" w:rsidRDefault="0030460B" w:rsidP="00493D32">
            <w:pPr>
              <w:pStyle w:val="naisc"/>
              <w:spacing w:before="0" w:after="0"/>
              <w:jc w:val="left"/>
            </w:pPr>
            <w:r w:rsidRPr="0023758D">
              <w:t> </w:t>
            </w:r>
          </w:p>
        </w:tc>
        <w:tc>
          <w:tcPr>
            <w:tcW w:w="50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60B" w:rsidRPr="0023758D" w:rsidRDefault="0030460B" w:rsidP="00493D32">
            <w:pPr>
              <w:pStyle w:val="naisc"/>
              <w:spacing w:before="0" w:after="0"/>
            </w:pPr>
            <w:r w:rsidRPr="0023758D">
              <w:rPr>
                <w:b w:val="0"/>
                <w:bCs w:val="0"/>
              </w:rPr>
              <w:t>(</w:t>
            </w:r>
            <w:r>
              <w:rPr>
                <w:b w:val="0"/>
                <w:bCs w:val="0"/>
              </w:rPr>
              <w:t xml:space="preserve">amats, </w:t>
            </w:r>
            <w:r w:rsidRPr="0023758D">
              <w:rPr>
                <w:b w:val="0"/>
                <w:bCs w:val="0"/>
              </w:rPr>
              <w:t>paraksts un tā atšifrējums*)</w:t>
            </w:r>
          </w:p>
        </w:tc>
      </w:tr>
    </w:tbl>
    <w:p w:rsidR="0030460B" w:rsidRPr="0023758D" w:rsidRDefault="0030460B" w:rsidP="0030460B">
      <w:pPr>
        <w:pStyle w:val="naisc"/>
        <w:spacing w:before="0" w:after="0"/>
        <w:jc w:val="right"/>
      </w:pPr>
    </w:p>
    <w:p w:rsidR="0030460B" w:rsidRPr="0023758D" w:rsidRDefault="0030460B" w:rsidP="0030460B">
      <w:pPr>
        <w:pStyle w:val="naisf"/>
        <w:spacing w:before="0" w:after="0"/>
        <w:ind w:firstLine="0"/>
      </w:pPr>
      <w:r w:rsidRPr="0023758D">
        <w:t> ___________.gada ___.______________</w:t>
      </w:r>
    </w:p>
    <w:p w:rsidR="0030460B" w:rsidRPr="0023758D" w:rsidRDefault="0030460B" w:rsidP="0030460B">
      <w:pPr>
        <w:pStyle w:val="naisf"/>
        <w:spacing w:before="0" w:after="0"/>
        <w:ind w:firstLine="720"/>
        <w:rPr>
          <w:sz w:val="20"/>
          <w:szCs w:val="20"/>
        </w:rPr>
      </w:pPr>
      <w:r w:rsidRPr="0023758D">
        <w:rPr>
          <w:sz w:val="20"/>
          <w:szCs w:val="20"/>
        </w:rPr>
        <w:t> </w:t>
      </w:r>
    </w:p>
    <w:p w:rsidR="0030460B" w:rsidRPr="0023758D" w:rsidRDefault="0030460B" w:rsidP="0030460B">
      <w:pPr>
        <w:pStyle w:val="naisf"/>
        <w:spacing w:before="0" w:after="0"/>
        <w:ind w:firstLine="720"/>
        <w:rPr>
          <w:sz w:val="28"/>
          <w:szCs w:val="28"/>
        </w:rPr>
      </w:pPr>
      <w:r w:rsidRPr="0023758D">
        <w:rPr>
          <w:sz w:val="28"/>
          <w:szCs w:val="28"/>
        </w:rPr>
        <w:t> </w:t>
      </w:r>
    </w:p>
    <w:p w:rsidR="00EC389D" w:rsidRPr="0030460B" w:rsidRDefault="0030460B" w:rsidP="0030460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0460B">
        <w:rPr>
          <w:rFonts w:ascii="Times New Roman" w:hAnsi="Times New Roman" w:cs="Times New Roman"/>
          <w:sz w:val="24"/>
          <w:szCs w:val="24"/>
        </w:rPr>
        <w:lastRenderedPageBreak/>
        <w:t>* Neaizpilda, ja elektroniskais dokuments ir sagatavots atbilstoši normatīvajiem aktiem par elektronisko dokumentu noformēšanu</w:t>
      </w:r>
      <w:r w:rsidRPr="0030460B">
        <w:rPr>
          <w:rFonts w:ascii="Times New Roman" w:hAnsi="Times New Roman" w:cs="Times New Roman"/>
          <w:sz w:val="24"/>
          <w:szCs w:val="24"/>
        </w:rPr>
        <w:t>”</w:t>
      </w:r>
    </w:p>
    <w:p w:rsidR="00C86713" w:rsidRDefault="00C86713" w:rsidP="00C86713"/>
    <w:p w:rsidR="0030460B" w:rsidRPr="00C86713" w:rsidRDefault="0030460B" w:rsidP="00C86713">
      <w:bookmarkStart w:id="0" w:name="_GoBack"/>
      <w:bookmarkEnd w:id="0"/>
    </w:p>
    <w:p w:rsidR="00E941DB" w:rsidRPr="00537E3C" w:rsidRDefault="00E941DB" w:rsidP="00E941DB">
      <w:pPr>
        <w:pStyle w:val="Heading2"/>
        <w:tabs>
          <w:tab w:val="left" w:pos="6521"/>
        </w:tabs>
        <w:spacing w:before="0" w:after="120"/>
        <w:rPr>
          <w:rFonts w:ascii="Times New Roman" w:hAnsi="Times New Roman"/>
          <w:b w:val="0"/>
          <w:color w:val="auto"/>
          <w:sz w:val="28"/>
          <w:szCs w:val="28"/>
        </w:rPr>
      </w:pPr>
      <w:r w:rsidRPr="00537E3C">
        <w:rPr>
          <w:rFonts w:ascii="Times New Roman" w:hAnsi="Times New Roman"/>
          <w:b w:val="0"/>
          <w:color w:val="auto"/>
          <w:sz w:val="28"/>
          <w:szCs w:val="28"/>
        </w:rPr>
        <w:t>Ministru prezidents</w:t>
      </w:r>
      <w:r w:rsidRPr="00537E3C">
        <w:rPr>
          <w:rFonts w:ascii="Times New Roman" w:hAnsi="Times New Roman"/>
          <w:b w:val="0"/>
          <w:color w:val="auto"/>
          <w:sz w:val="28"/>
          <w:szCs w:val="28"/>
        </w:rPr>
        <w:tab/>
      </w:r>
      <w:r>
        <w:rPr>
          <w:rFonts w:ascii="Times New Roman" w:hAnsi="Times New Roman"/>
          <w:b w:val="0"/>
          <w:color w:val="auto"/>
          <w:sz w:val="28"/>
          <w:szCs w:val="28"/>
        </w:rPr>
        <w:t>L.Straujuma</w:t>
      </w:r>
      <w:r w:rsidRPr="00537E3C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E941DB" w:rsidRPr="00E941DB" w:rsidRDefault="00E941DB" w:rsidP="00E941DB">
      <w:pPr>
        <w:pStyle w:val="Heading2"/>
        <w:tabs>
          <w:tab w:val="left" w:pos="6521"/>
        </w:tabs>
        <w:spacing w:befor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941D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Vides aizsardzības un </w:t>
      </w: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E941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K.Gerhards</w:t>
      </w:r>
    </w:p>
    <w:p w:rsidR="00E941DB" w:rsidRPr="00E941DB" w:rsidRDefault="00E941DB" w:rsidP="00E941DB">
      <w:pPr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Iesniedzējs:</w:t>
      </w: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E941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K.Gerhards</w:t>
      </w:r>
    </w:p>
    <w:p w:rsidR="00E941DB" w:rsidRPr="00E941DB" w:rsidRDefault="00E941DB" w:rsidP="00E941DB">
      <w:pPr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 xml:space="preserve">Vīza: </w:t>
      </w: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valsts sekretār</w:t>
      </w:r>
      <w:r w:rsidR="00383D22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383D22">
        <w:rPr>
          <w:rFonts w:ascii="Times New Roman" w:hAnsi="Times New Roman" w:cs="Times New Roman"/>
          <w:sz w:val="28"/>
          <w:szCs w:val="28"/>
        </w:rPr>
        <w:t>p.i</w:t>
      </w:r>
      <w:proofErr w:type="spellEnd"/>
      <w:r w:rsidR="00383D22">
        <w:rPr>
          <w:rFonts w:ascii="Times New Roman" w:hAnsi="Times New Roman" w:cs="Times New Roman"/>
          <w:sz w:val="28"/>
          <w:szCs w:val="28"/>
        </w:rPr>
        <w:t>.</w:t>
      </w:r>
      <w:r w:rsidRPr="00E941DB">
        <w:rPr>
          <w:rFonts w:ascii="Times New Roman" w:hAnsi="Times New Roman" w:cs="Times New Roman"/>
          <w:sz w:val="28"/>
          <w:szCs w:val="28"/>
        </w:rPr>
        <w:tab/>
      </w:r>
      <w:r w:rsidR="00383D22">
        <w:rPr>
          <w:rFonts w:ascii="Times New Roman" w:hAnsi="Times New Roman" w:cs="Times New Roman"/>
          <w:sz w:val="28"/>
          <w:szCs w:val="28"/>
        </w:rPr>
        <w:t>E.Turka</w:t>
      </w:r>
    </w:p>
    <w:p w:rsidR="00E941DB" w:rsidRPr="00E941DB" w:rsidRDefault="00E941DB" w:rsidP="00E941DB">
      <w:pPr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rPr>
          <w:rFonts w:ascii="Times New Roman" w:hAnsi="Times New Roman" w:cs="Times New Roman"/>
          <w:sz w:val="24"/>
          <w:szCs w:val="24"/>
        </w:rPr>
      </w:pPr>
    </w:p>
    <w:p w:rsidR="00E941DB" w:rsidRPr="00E941DB" w:rsidRDefault="00383D22" w:rsidP="00E941DB">
      <w:pPr>
        <w:tabs>
          <w:tab w:val="left" w:pos="33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</w:t>
      </w:r>
      <w:r w:rsidR="00EC389D">
        <w:rPr>
          <w:rFonts w:ascii="Times New Roman" w:hAnsi="Times New Roman" w:cs="Times New Roman"/>
          <w:sz w:val="24"/>
          <w:szCs w:val="24"/>
        </w:rPr>
        <w:t>1</w:t>
      </w:r>
      <w:r w:rsidR="00E941DB">
        <w:rPr>
          <w:rFonts w:ascii="Times New Roman" w:hAnsi="Times New Roman" w:cs="Times New Roman"/>
          <w:sz w:val="24"/>
          <w:szCs w:val="24"/>
        </w:rPr>
        <w:t>.2015.</w:t>
      </w:r>
    </w:p>
    <w:p w:rsidR="00E941DB" w:rsidRPr="00E941DB" w:rsidRDefault="00E941DB" w:rsidP="00E941DB">
      <w:pPr>
        <w:tabs>
          <w:tab w:val="left" w:pos="33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83D22">
        <w:rPr>
          <w:rFonts w:ascii="Times New Roman" w:hAnsi="Times New Roman" w:cs="Times New Roman"/>
          <w:sz w:val="24"/>
          <w:szCs w:val="24"/>
        </w:rPr>
        <w:t>95</w:t>
      </w:r>
    </w:p>
    <w:p w:rsidR="00E941DB" w:rsidRPr="00E941DB" w:rsidRDefault="00E941DB" w:rsidP="00E941DB">
      <w:pPr>
        <w:rPr>
          <w:rFonts w:ascii="Times New Roman" w:hAnsi="Times New Roman" w:cs="Times New Roman"/>
          <w:sz w:val="24"/>
          <w:szCs w:val="24"/>
        </w:rPr>
      </w:pPr>
      <w:r w:rsidRPr="00E941DB">
        <w:rPr>
          <w:rFonts w:ascii="Times New Roman" w:hAnsi="Times New Roman" w:cs="Times New Roman"/>
          <w:sz w:val="24"/>
          <w:szCs w:val="24"/>
        </w:rPr>
        <w:t>D.Ozola</w:t>
      </w:r>
    </w:p>
    <w:p w:rsidR="00E941DB" w:rsidRPr="00E941DB" w:rsidRDefault="00E941DB" w:rsidP="00E941DB">
      <w:pPr>
        <w:rPr>
          <w:rFonts w:ascii="Times New Roman" w:hAnsi="Times New Roman" w:cs="Times New Roman"/>
          <w:sz w:val="24"/>
          <w:szCs w:val="24"/>
        </w:rPr>
      </w:pPr>
      <w:r w:rsidRPr="00E941DB">
        <w:rPr>
          <w:rFonts w:ascii="Times New Roman" w:hAnsi="Times New Roman" w:cs="Times New Roman"/>
          <w:sz w:val="24"/>
          <w:szCs w:val="24"/>
        </w:rPr>
        <w:t>67026518</w:t>
      </w:r>
    </w:p>
    <w:p w:rsidR="00E941DB" w:rsidRPr="00E941DB" w:rsidRDefault="00AB5769" w:rsidP="00E941DB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E941DB" w:rsidRPr="00E941DB">
          <w:rPr>
            <w:rStyle w:val="Hyperlink"/>
            <w:rFonts w:ascii="Times New Roman" w:hAnsi="Times New Roman"/>
            <w:sz w:val="24"/>
            <w:szCs w:val="24"/>
          </w:rPr>
          <w:t>Dace.ozola@varam.gov.lv</w:t>
        </w:r>
      </w:hyperlink>
      <w:r w:rsidR="00E941DB" w:rsidRPr="00E94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1DB" w:rsidRPr="00E941DB" w:rsidRDefault="00E941DB">
      <w:pPr>
        <w:rPr>
          <w:rFonts w:ascii="Times New Roman" w:hAnsi="Times New Roman" w:cs="Times New Roman"/>
          <w:sz w:val="24"/>
          <w:szCs w:val="24"/>
        </w:rPr>
      </w:pPr>
    </w:p>
    <w:sectPr w:rsidR="00E941DB" w:rsidRPr="00E941DB" w:rsidSect="00722826">
      <w:footerReference w:type="default" r:id="rId8"/>
      <w:pgSz w:w="12240" w:h="15840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769" w:rsidRDefault="00AB5769" w:rsidP="00D755D7">
      <w:r>
        <w:separator/>
      </w:r>
    </w:p>
  </w:endnote>
  <w:endnote w:type="continuationSeparator" w:id="0">
    <w:p w:rsidR="00AB5769" w:rsidRDefault="00AB5769" w:rsidP="00D7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5D7" w:rsidRPr="00D755D7" w:rsidRDefault="00D755D7" w:rsidP="00D755D7">
    <w:pPr>
      <w:ind w:firstLine="72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VARAMNot_</w:t>
    </w:r>
    <w:r w:rsidR="00383D22">
      <w:rPr>
        <w:rFonts w:ascii="Times New Roman" w:hAnsi="Times New Roman" w:cs="Times New Roman"/>
        <w:sz w:val="24"/>
        <w:szCs w:val="24"/>
      </w:rPr>
      <w:t>280116</w:t>
    </w:r>
    <w:r>
      <w:rPr>
        <w:rFonts w:ascii="Times New Roman" w:hAnsi="Times New Roman" w:cs="Times New Roman"/>
        <w:sz w:val="24"/>
        <w:szCs w:val="24"/>
      </w:rPr>
      <w:t>_geot</w:t>
    </w:r>
    <w:r w:rsidR="00EC389D">
      <w:rPr>
        <w:rFonts w:ascii="Times New Roman" w:hAnsi="Times New Roman" w:cs="Times New Roman"/>
        <w:sz w:val="24"/>
        <w:szCs w:val="24"/>
      </w:rPr>
      <w:t>_em</w:t>
    </w:r>
    <w:r>
      <w:rPr>
        <w:rFonts w:ascii="Times New Roman" w:hAnsi="Times New Roman" w:cs="Times New Roman"/>
        <w:sz w:val="24"/>
        <w:szCs w:val="24"/>
      </w:rPr>
      <w:t xml:space="preserve">; </w:t>
    </w:r>
    <w:r w:rsidRPr="00D755D7">
      <w:rPr>
        <w:rFonts w:ascii="Times New Roman" w:hAnsi="Times New Roman" w:cs="Times New Roman"/>
        <w:sz w:val="24"/>
        <w:szCs w:val="24"/>
      </w:rPr>
      <w:t>Grozījum</w:t>
    </w:r>
    <w:r w:rsidR="00EC389D">
      <w:rPr>
        <w:rFonts w:ascii="Times New Roman" w:hAnsi="Times New Roman" w:cs="Times New Roman"/>
        <w:sz w:val="24"/>
        <w:szCs w:val="24"/>
      </w:rPr>
      <w:t>i</w:t>
    </w:r>
    <w:r w:rsidRPr="00D755D7">
      <w:rPr>
        <w:rFonts w:ascii="Times New Roman" w:hAnsi="Times New Roman" w:cs="Times New Roman"/>
        <w:sz w:val="24"/>
        <w:szCs w:val="24"/>
      </w:rPr>
      <w:t xml:space="preserve"> Ministru kabineta 2011.gada 6.septembra noteikumos Nr.696  “Zemes dzīļu izmantošanas licenču un bieži sastopamo derīgo izrakteņu ieguves atļauju izsniegšanas kārtība”</w:t>
    </w:r>
  </w:p>
  <w:p w:rsidR="00D755D7" w:rsidRDefault="00D755D7">
    <w:pPr>
      <w:pStyle w:val="Footer"/>
    </w:pPr>
  </w:p>
  <w:p w:rsidR="00D755D7" w:rsidRDefault="00D755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769" w:rsidRDefault="00AB5769" w:rsidP="00D755D7">
      <w:r>
        <w:separator/>
      </w:r>
    </w:p>
  </w:footnote>
  <w:footnote w:type="continuationSeparator" w:id="0">
    <w:p w:rsidR="00AB5769" w:rsidRDefault="00AB5769" w:rsidP="00D75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B80"/>
    <w:rsid w:val="000C496D"/>
    <w:rsid w:val="00187E54"/>
    <w:rsid w:val="0021269D"/>
    <w:rsid w:val="00296B80"/>
    <w:rsid w:val="0030460B"/>
    <w:rsid w:val="0035674E"/>
    <w:rsid w:val="00383D22"/>
    <w:rsid w:val="0049782F"/>
    <w:rsid w:val="004C4350"/>
    <w:rsid w:val="0068485B"/>
    <w:rsid w:val="0070751A"/>
    <w:rsid w:val="00722826"/>
    <w:rsid w:val="0073674A"/>
    <w:rsid w:val="00885EC1"/>
    <w:rsid w:val="0097343B"/>
    <w:rsid w:val="00A33751"/>
    <w:rsid w:val="00AA40EA"/>
    <w:rsid w:val="00AB5769"/>
    <w:rsid w:val="00B42A6E"/>
    <w:rsid w:val="00B54466"/>
    <w:rsid w:val="00BF20BC"/>
    <w:rsid w:val="00C86713"/>
    <w:rsid w:val="00D257FD"/>
    <w:rsid w:val="00D755D7"/>
    <w:rsid w:val="00E22312"/>
    <w:rsid w:val="00E40E11"/>
    <w:rsid w:val="00E73451"/>
    <w:rsid w:val="00E941DB"/>
    <w:rsid w:val="00EA056F"/>
    <w:rsid w:val="00EC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DFE3-C026-4798-8AC9-CCCF4F6B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B80"/>
    <w:pPr>
      <w:spacing w:after="0" w:line="240" w:lineRule="auto"/>
    </w:pPr>
    <w:rPr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7E54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lv-LV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1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296B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rsid w:val="00187E54"/>
    <w:rPr>
      <w:rFonts w:ascii="Times New Roman" w:eastAsia="Times New Roman" w:hAnsi="Times New Roman" w:cs="Times New Roman"/>
      <w:sz w:val="28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187E54"/>
    <w:pPr>
      <w:spacing w:before="68" w:after="68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BodyTextChar">
    <w:name w:val="Body Text Char"/>
    <w:basedOn w:val="DefaultParagraphFont"/>
    <w:link w:val="BodyText"/>
    <w:uiPriority w:val="99"/>
    <w:rsid w:val="00187E54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lv-LV"/>
    </w:rPr>
  </w:style>
  <w:style w:type="character" w:styleId="Hyperlink">
    <w:name w:val="Hyperlink"/>
    <w:basedOn w:val="DefaultParagraphFont"/>
    <w:uiPriority w:val="99"/>
    <w:rsid w:val="00E941DB"/>
    <w:rPr>
      <w:rFonts w:cs="Times New Roman"/>
      <w:color w:val="40407C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755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5D7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D755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5D7"/>
    <w:rPr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5D7"/>
    <w:rPr>
      <w:rFonts w:ascii="Tahoma" w:hAnsi="Tahoma" w:cs="Tahoma"/>
      <w:sz w:val="16"/>
      <w:szCs w:val="16"/>
      <w:lang w:val="lv-LV"/>
    </w:rPr>
  </w:style>
  <w:style w:type="paragraph" w:customStyle="1" w:styleId="naislab">
    <w:name w:val="naislab"/>
    <w:basedOn w:val="Normal"/>
    <w:uiPriority w:val="99"/>
    <w:rsid w:val="0030460B"/>
    <w:pPr>
      <w:spacing w:before="75" w:after="75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nod">
    <w:name w:val="naisnod"/>
    <w:basedOn w:val="Normal"/>
    <w:uiPriority w:val="99"/>
    <w:rsid w:val="0030460B"/>
    <w:pPr>
      <w:spacing w:before="450" w:after="225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lv-LV"/>
    </w:rPr>
  </w:style>
  <w:style w:type="paragraph" w:customStyle="1" w:styleId="naisf">
    <w:name w:val="naisf"/>
    <w:basedOn w:val="Normal"/>
    <w:uiPriority w:val="99"/>
    <w:rsid w:val="0030460B"/>
    <w:pPr>
      <w:spacing w:before="75" w:after="75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uiPriority w:val="99"/>
    <w:rsid w:val="0030460B"/>
    <w:pPr>
      <w:spacing w:before="75" w:after="75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naiskr">
    <w:name w:val="naiskr"/>
    <w:basedOn w:val="Normal"/>
    <w:uiPriority w:val="99"/>
    <w:rsid w:val="0030460B"/>
    <w:pPr>
      <w:spacing w:before="75" w:after="75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uiPriority w:val="99"/>
    <w:rsid w:val="003046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Dace.ozola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estnesis.lv/ta/id/236750-zemes-dzilu-izmantosanas-licencu-un-biezi-sastopamo-derigo-izraktenu-ieguves-atlauju-izsniegsanas-kartib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1921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Ozola</dc:creator>
  <cp:lastModifiedBy>Sergejs Puhovs</cp:lastModifiedBy>
  <cp:revision>2</cp:revision>
  <dcterms:created xsi:type="dcterms:W3CDTF">2016-02-02T07:22:00Z</dcterms:created>
  <dcterms:modified xsi:type="dcterms:W3CDTF">2016-02-02T07:22:00Z</dcterms:modified>
</cp:coreProperties>
</file>