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9A1073" w14:textId="351895F4" w:rsidR="00CB4AAB" w:rsidRPr="00B573BA" w:rsidRDefault="006817ED" w:rsidP="00FD58D0">
      <w:pPr>
        <w:pStyle w:val="naislab"/>
        <w:spacing w:before="0" w:after="60"/>
        <w:jc w:val="center"/>
        <w:outlineLvl w:val="0"/>
        <w:rPr>
          <w:b/>
        </w:rPr>
      </w:pPr>
      <w:r w:rsidRPr="00B573BA">
        <w:rPr>
          <w:b/>
        </w:rPr>
        <w:t xml:space="preserve">Ministru kabineta noteikumu </w:t>
      </w:r>
      <w:r w:rsidR="00CB4AAB" w:rsidRPr="00B573BA">
        <w:rPr>
          <w:b/>
        </w:rPr>
        <w:t>projekta „</w:t>
      </w:r>
      <w:r w:rsidR="00511F05" w:rsidRPr="00511F05">
        <w:rPr>
          <w:b/>
        </w:rPr>
        <w:t>Grozījumi Ministru kabineta 2014.</w:t>
      </w:r>
      <w:r w:rsidR="00B909A2">
        <w:rPr>
          <w:b/>
        </w:rPr>
        <w:t> </w:t>
      </w:r>
      <w:r w:rsidR="00511F05" w:rsidRPr="00511F05">
        <w:rPr>
          <w:b/>
        </w:rPr>
        <w:t>gada 20.</w:t>
      </w:r>
      <w:r w:rsidR="00B909A2">
        <w:rPr>
          <w:b/>
        </w:rPr>
        <w:t> </w:t>
      </w:r>
      <w:r w:rsidR="00511F05" w:rsidRPr="00511F05">
        <w:rPr>
          <w:b/>
        </w:rPr>
        <w:t>maija noteikumos Nr.</w:t>
      </w:r>
      <w:r w:rsidR="00B909A2">
        <w:rPr>
          <w:b/>
        </w:rPr>
        <w:t> </w:t>
      </w:r>
      <w:r w:rsidR="00511F05" w:rsidRPr="00511F05">
        <w:rPr>
          <w:b/>
        </w:rPr>
        <w:t>250 „Noteikumi par darbībām emisijas reģistrā”</w:t>
      </w:r>
      <w:r w:rsidR="00CB4AAB" w:rsidRPr="00B573BA">
        <w:rPr>
          <w:b/>
        </w:rPr>
        <w:t xml:space="preserve">” sākotnējās ietekmes novērtējuma </w:t>
      </w:r>
      <w:smartTag w:uri="schemas-tilde-lv/tildestengine" w:element="veidnes">
        <w:smartTagPr>
          <w:attr w:name="text" w:val="ziņojums"/>
          <w:attr w:name="baseform" w:val="ziņojums"/>
          <w:attr w:name="id" w:val="-1"/>
        </w:smartTagPr>
        <w:r w:rsidR="00CB4AAB" w:rsidRPr="00B573BA">
          <w:rPr>
            <w:b/>
          </w:rPr>
          <w:t>ziņojums</w:t>
        </w:r>
      </w:smartTag>
      <w:r w:rsidR="00CB4AAB" w:rsidRPr="00B573BA">
        <w:rPr>
          <w:b/>
        </w:rPr>
        <w:t xml:space="preserve"> (anotācija)</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644"/>
        <w:gridCol w:w="7513"/>
      </w:tblGrid>
      <w:tr w:rsidR="00F122F9" w:rsidRPr="00F122F9" w14:paraId="40283BE9" w14:textId="77777777" w:rsidTr="005E117D">
        <w:trPr>
          <w:trHeight w:val="255"/>
          <w:jc w:val="center"/>
        </w:trPr>
        <w:tc>
          <w:tcPr>
            <w:tcW w:w="0" w:type="auto"/>
            <w:gridSpan w:val="3"/>
            <w:vAlign w:val="center"/>
          </w:tcPr>
          <w:p w14:paraId="1675CC38" w14:textId="598F22F6"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I. Tiesību akta projekta izstrādes nepieciešamība</w:t>
            </w:r>
          </w:p>
        </w:tc>
      </w:tr>
      <w:tr w:rsidR="00F122F9" w:rsidRPr="00F122F9" w14:paraId="61656CED" w14:textId="77777777" w:rsidTr="00F122F9">
        <w:trPr>
          <w:trHeight w:val="405"/>
          <w:jc w:val="center"/>
        </w:trPr>
        <w:tc>
          <w:tcPr>
            <w:tcW w:w="250" w:type="pct"/>
          </w:tcPr>
          <w:p w14:paraId="628F42FE"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1.</w:t>
            </w:r>
          </w:p>
        </w:tc>
        <w:tc>
          <w:tcPr>
            <w:tcW w:w="853" w:type="pct"/>
          </w:tcPr>
          <w:p w14:paraId="2D09F2F3" w14:textId="77777777" w:rsidR="00CB4AAB" w:rsidRPr="00F122F9" w:rsidRDefault="008B1B3F" w:rsidP="00B63F0E">
            <w:pPr>
              <w:spacing w:before="60" w:after="60"/>
              <w:jc w:val="left"/>
              <w:rPr>
                <w:rFonts w:ascii="Times New Roman" w:hAnsi="Times New Roman"/>
                <w:lang w:eastAsia="lv-LV"/>
              </w:rPr>
            </w:pPr>
            <w:r w:rsidRPr="00810942">
              <w:rPr>
                <w:rFonts w:ascii="Times New Roman" w:eastAsia="Times New Roman" w:hAnsi="Times New Roman"/>
                <w:sz w:val="24"/>
                <w:szCs w:val="24"/>
                <w:lang w:eastAsia="lv-LV"/>
              </w:rPr>
              <w:t>Pamatojums</w:t>
            </w:r>
          </w:p>
        </w:tc>
        <w:tc>
          <w:tcPr>
            <w:tcW w:w="3897" w:type="pct"/>
          </w:tcPr>
          <w:p w14:paraId="6F8BCDDC" w14:textId="1B7DDD5E" w:rsidR="00F27137" w:rsidRPr="0012446F" w:rsidRDefault="00470F41" w:rsidP="00511F05">
            <w:pPr>
              <w:pStyle w:val="naiskr"/>
              <w:spacing w:before="60" w:after="60"/>
              <w:ind w:firstLine="227"/>
              <w:jc w:val="both"/>
            </w:pPr>
            <w:r w:rsidRPr="0012446F">
              <w:t>Ministru kabineta noteikumu projekts</w:t>
            </w:r>
            <w:r w:rsidR="00CB4AAB" w:rsidRPr="0012446F">
              <w:t xml:space="preserve"> </w:t>
            </w:r>
            <w:r w:rsidR="00924077">
              <w:t>“</w:t>
            </w:r>
            <w:r w:rsidR="00924077" w:rsidRPr="00924077">
              <w:t>Grozījumi Ministru kabineta 2014.</w:t>
            </w:r>
            <w:r w:rsidR="00B909A2">
              <w:t> </w:t>
            </w:r>
            <w:r w:rsidR="00924077" w:rsidRPr="00924077">
              <w:t>gada 20.</w:t>
            </w:r>
            <w:r w:rsidR="00B909A2">
              <w:t> </w:t>
            </w:r>
            <w:r w:rsidR="00924077" w:rsidRPr="00924077">
              <w:t>maija noteikumos Nr.</w:t>
            </w:r>
            <w:r w:rsidR="00B909A2">
              <w:t> </w:t>
            </w:r>
            <w:r w:rsidR="00924077" w:rsidRPr="00924077">
              <w:t>250 „Noteikumi par darbībām emisijas reģistrā”</w:t>
            </w:r>
            <w:r w:rsidR="00CB4AAB" w:rsidRPr="0012446F">
              <w:t xml:space="preserve">” (turpmāk – </w:t>
            </w:r>
            <w:r w:rsidRPr="0012446F">
              <w:t xml:space="preserve">noteikumu </w:t>
            </w:r>
            <w:r w:rsidR="00CB4AAB" w:rsidRPr="0012446F">
              <w:t>projekts) izstrādāts</w:t>
            </w:r>
            <w:r w:rsidRPr="0012446F">
              <w:t xml:space="preserve"> </w:t>
            </w:r>
            <w:r w:rsidR="00CB4AAB" w:rsidRPr="0012446F">
              <w:t>pēc Vides aizsardzības un reģionālās attīstības ministrijas (tu</w:t>
            </w:r>
            <w:r w:rsidR="00511F05">
              <w:t xml:space="preserve">rpmāk – VARAM) iniciatīvas, lai uzlabotu nosacījumus attiecībā uz darbībām ar valstij piešķirtajām gada emisijas sadales vienībām, optimizējot </w:t>
            </w:r>
            <w:r w:rsidR="00511F05" w:rsidRPr="00511F05">
              <w:t>Eiropas Komisijas 2013.</w:t>
            </w:r>
            <w:r w:rsidR="00B909A2">
              <w:t> </w:t>
            </w:r>
            <w:r w:rsidR="00511F05" w:rsidRPr="00511F05">
              <w:t>gada 2.</w:t>
            </w:r>
            <w:r w:rsidR="00B909A2">
              <w:t> </w:t>
            </w:r>
            <w:r w:rsidR="00511F05" w:rsidRPr="00511F05">
              <w:t>maija Regulas Nr.</w:t>
            </w:r>
            <w:r w:rsidR="00B909A2">
              <w:t> </w:t>
            </w:r>
            <w:r w:rsidR="00511F05" w:rsidRPr="00511F05">
              <w:t>389/2013, ar ko izveido Savienības reģistru saskaņā ar Eiropas Parlamenta un Padomes Direktīvu 2003/87/EK un Eiropas Parlamenta un Padomes Lēmumu Nr.</w:t>
            </w:r>
            <w:r w:rsidR="00B909A2">
              <w:t> </w:t>
            </w:r>
            <w:r w:rsidR="00511F05" w:rsidRPr="00511F05">
              <w:t>280/2004/EK un Lēmumu Nr.</w:t>
            </w:r>
            <w:r w:rsidR="00B909A2">
              <w:t> </w:t>
            </w:r>
            <w:r w:rsidR="00511F05" w:rsidRPr="00511F05">
              <w:t>406/2009/EK un atceļ Komisijas Regulu (ES) Nr.</w:t>
            </w:r>
            <w:r w:rsidR="00B909A2">
              <w:t> </w:t>
            </w:r>
            <w:r w:rsidR="00511F05" w:rsidRPr="00511F05">
              <w:t>920/2010 un Regulu (ES) Nr.</w:t>
            </w:r>
            <w:r w:rsidR="00B909A2">
              <w:t> </w:t>
            </w:r>
            <w:r w:rsidR="00511F05" w:rsidRPr="00511F05">
              <w:t>1193/2011 (turpmāk – regula Nr.</w:t>
            </w:r>
            <w:r w:rsidR="00B909A2">
              <w:t> </w:t>
            </w:r>
            <w:r w:rsidR="00511F05" w:rsidRPr="00511F05">
              <w:t>389/2013)</w:t>
            </w:r>
            <w:r w:rsidR="00511F05">
              <w:t xml:space="preserve"> </w:t>
            </w:r>
            <w:r w:rsidR="00511F05" w:rsidRPr="00511F05">
              <w:t>78.</w:t>
            </w:r>
            <w:r w:rsidR="00B909A2">
              <w:t> </w:t>
            </w:r>
            <w:r w:rsidR="00511F05" w:rsidRPr="00511F05">
              <w:t xml:space="preserve">pantā </w:t>
            </w:r>
            <w:r w:rsidR="00511F05">
              <w:t>minēto atbilstības kontu pilnvaroto pārstāvju pienākumus.</w:t>
            </w:r>
          </w:p>
        </w:tc>
      </w:tr>
      <w:tr w:rsidR="00F122F9" w:rsidRPr="00F122F9" w14:paraId="53198FE4" w14:textId="77777777" w:rsidTr="00F122F9">
        <w:trPr>
          <w:trHeight w:val="465"/>
          <w:jc w:val="center"/>
        </w:trPr>
        <w:tc>
          <w:tcPr>
            <w:tcW w:w="250" w:type="pct"/>
          </w:tcPr>
          <w:p w14:paraId="0B10B19E"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2.</w:t>
            </w:r>
          </w:p>
        </w:tc>
        <w:tc>
          <w:tcPr>
            <w:tcW w:w="853" w:type="pct"/>
          </w:tcPr>
          <w:p w14:paraId="1A7AB4FF" w14:textId="77777777" w:rsidR="00CB4AAB" w:rsidRPr="00F122F9" w:rsidRDefault="008B1B3F" w:rsidP="00B63F0E">
            <w:pPr>
              <w:spacing w:before="60" w:after="60"/>
              <w:jc w:val="left"/>
              <w:rPr>
                <w:rFonts w:ascii="Times New Roman" w:hAnsi="Times New Roman"/>
                <w:lang w:eastAsia="lv-LV"/>
              </w:rPr>
            </w:pPr>
            <w:r w:rsidRPr="00810942">
              <w:rPr>
                <w:rFonts w:ascii="Times New Roman" w:hAnsi="Times New Roman"/>
                <w:sz w:val="24"/>
                <w:szCs w:val="24"/>
              </w:rPr>
              <w:t>Pašreizējā situācija un problēmas, kuru risināšanai tiesību akta projekts izstrādāts, tiesiskā regulējuma mērķis un būtība</w:t>
            </w:r>
          </w:p>
        </w:tc>
        <w:tc>
          <w:tcPr>
            <w:tcW w:w="3897" w:type="pct"/>
          </w:tcPr>
          <w:p w14:paraId="707E4FC2" w14:textId="46A22A60" w:rsidR="00FD5A20" w:rsidRPr="00BD1B94" w:rsidRDefault="00027636" w:rsidP="0098505C">
            <w:pPr>
              <w:pStyle w:val="naiskr"/>
              <w:spacing w:before="60" w:after="60"/>
              <w:jc w:val="both"/>
              <w:rPr>
                <w:u w:val="single"/>
              </w:rPr>
            </w:pPr>
            <w:r w:rsidRPr="00BD1B94">
              <w:rPr>
                <w:u w:val="single"/>
              </w:rPr>
              <w:t>1.</w:t>
            </w:r>
            <w:r w:rsidR="00B909A2">
              <w:rPr>
                <w:u w:val="single"/>
              </w:rPr>
              <w:t> </w:t>
            </w:r>
            <w:r w:rsidR="00CB4AAB" w:rsidRPr="00BD1B94">
              <w:rPr>
                <w:u w:val="single"/>
              </w:rPr>
              <w:t>Pašreizējā situācija un problēmas</w:t>
            </w:r>
            <w:r w:rsidR="00FD5A20" w:rsidRPr="00BD1B94">
              <w:rPr>
                <w:u w:val="single"/>
              </w:rPr>
              <w:t>, pastāvošais tiesiskais regulējums, tā būtība un nepilnības</w:t>
            </w:r>
          </w:p>
          <w:p w14:paraId="2309A311" w14:textId="56408CCD" w:rsidR="005213D1" w:rsidRDefault="005213D1" w:rsidP="0098505C">
            <w:pPr>
              <w:spacing w:before="60" w:after="60"/>
              <w:rPr>
                <w:rFonts w:ascii="Times New Roman" w:hAnsi="Times New Roman"/>
                <w:sz w:val="24"/>
                <w:szCs w:val="24"/>
              </w:rPr>
            </w:pPr>
            <w:r>
              <w:rPr>
                <w:rFonts w:ascii="Times New Roman" w:hAnsi="Times New Roman"/>
                <w:sz w:val="24"/>
                <w:szCs w:val="24"/>
              </w:rPr>
              <w:t>Regula Nr.</w:t>
            </w:r>
            <w:r w:rsidR="00B909A2">
              <w:rPr>
                <w:rFonts w:ascii="Times New Roman" w:hAnsi="Times New Roman"/>
                <w:sz w:val="24"/>
                <w:szCs w:val="24"/>
              </w:rPr>
              <w:t> </w:t>
            </w:r>
            <w:r>
              <w:rPr>
                <w:rFonts w:ascii="Times New Roman" w:hAnsi="Times New Roman"/>
                <w:sz w:val="24"/>
                <w:szCs w:val="24"/>
              </w:rPr>
              <w:t xml:space="preserve">389/2013 jau nosaka visus tos nosacījumus, ko, kādā veidā un kādā procedūrā ir jāveic </w:t>
            </w:r>
            <w:r w:rsidR="00B909A2">
              <w:rPr>
                <w:rFonts w:ascii="Times New Roman" w:hAnsi="Times New Roman"/>
                <w:sz w:val="24"/>
                <w:szCs w:val="24"/>
              </w:rPr>
              <w:t xml:space="preserve">darbības </w:t>
            </w:r>
            <w:r>
              <w:rPr>
                <w:rFonts w:ascii="Times New Roman" w:hAnsi="Times New Roman"/>
                <w:sz w:val="24"/>
                <w:szCs w:val="24"/>
              </w:rPr>
              <w:t>ar gada emisijas sadales vienībām</w:t>
            </w:r>
            <w:r w:rsidR="00B909A2">
              <w:rPr>
                <w:rFonts w:ascii="Times New Roman" w:hAnsi="Times New Roman"/>
                <w:sz w:val="24"/>
                <w:szCs w:val="24"/>
              </w:rPr>
              <w:t>.</w:t>
            </w:r>
          </w:p>
          <w:p w14:paraId="26FDD0D3" w14:textId="7B58D552" w:rsidR="00027636" w:rsidRDefault="0090223A" w:rsidP="0098505C">
            <w:pPr>
              <w:spacing w:before="60" w:after="60"/>
              <w:rPr>
                <w:rFonts w:ascii="Times New Roman" w:hAnsi="Times New Roman"/>
                <w:sz w:val="24"/>
                <w:szCs w:val="24"/>
              </w:rPr>
            </w:pPr>
            <w:r>
              <w:rPr>
                <w:rFonts w:ascii="Times New Roman" w:hAnsi="Times New Roman"/>
                <w:sz w:val="24"/>
                <w:szCs w:val="24"/>
              </w:rPr>
              <w:t xml:space="preserve">Šobrīd </w:t>
            </w:r>
            <w:r w:rsidRPr="0090223A">
              <w:rPr>
                <w:rFonts w:ascii="Times New Roman" w:hAnsi="Times New Roman"/>
                <w:sz w:val="24"/>
                <w:szCs w:val="24"/>
              </w:rPr>
              <w:t>Ministru kabineta 2014.</w:t>
            </w:r>
            <w:r w:rsidR="002439AA">
              <w:rPr>
                <w:rFonts w:ascii="Times New Roman" w:hAnsi="Times New Roman"/>
                <w:sz w:val="24"/>
                <w:szCs w:val="24"/>
              </w:rPr>
              <w:t> </w:t>
            </w:r>
            <w:r w:rsidRPr="0090223A">
              <w:rPr>
                <w:rFonts w:ascii="Times New Roman" w:hAnsi="Times New Roman"/>
                <w:sz w:val="24"/>
                <w:szCs w:val="24"/>
              </w:rPr>
              <w:t>gada 20.</w:t>
            </w:r>
            <w:r w:rsidR="002439AA">
              <w:t> </w:t>
            </w:r>
            <w:r w:rsidRPr="0090223A">
              <w:rPr>
                <w:rFonts w:ascii="Times New Roman" w:hAnsi="Times New Roman"/>
                <w:sz w:val="24"/>
                <w:szCs w:val="24"/>
              </w:rPr>
              <w:t>maija noteikumos Nr.</w:t>
            </w:r>
            <w:r w:rsidR="002439AA">
              <w:rPr>
                <w:rFonts w:ascii="Times New Roman" w:hAnsi="Times New Roman"/>
                <w:sz w:val="24"/>
                <w:szCs w:val="24"/>
              </w:rPr>
              <w:t> </w:t>
            </w:r>
            <w:r w:rsidRPr="0090223A">
              <w:rPr>
                <w:rFonts w:ascii="Times New Roman" w:hAnsi="Times New Roman"/>
                <w:sz w:val="24"/>
                <w:szCs w:val="24"/>
              </w:rPr>
              <w:t>250 „Noteikumi par darbībām emisijas reģistrā”</w:t>
            </w:r>
            <w:r>
              <w:rPr>
                <w:rFonts w:ascii="Times New Roman" w:hAnsi="Times New Roman"/>
                <w:sz w:val="24"/>
                <w:szCs w:val="24"/>
              </w:rPr>
              <w:t xml:space="preserve"> (turpmāk – Noteikumi Nr.</w:t>
            </w:r>
            <w:r w:rsidR="002439AA">
              <w:rPr>
                <w:rFonts w:ascii="Times New Roman" w:hAnsi="Times New Roman"/>
                <w:sz w:val="24"/>
                <w:szCs w:val="24"/>
              </w:rPr>
              <w:t> </w:t>
            </w:r>
            <w:r>
              <w:rPr>
                <w:rFonts w:ascii="Times New Roman" w:hAnsi="Times New Roman"/>
                <w:sz w:val="24"/>
                <w:szCs w:val="24"/>
              </w:rPr>
              <w:t>250) ir noteikts, ka noteiktas darbības ar valstij piešķirtajām regulas Nr.</w:t>
            </w:r>
            <w:r w:rsidR="002439AA">
              <w:rPr>
                <w:rFonts w:ascii="Times New Roman" w:hAnsi="Times New Roman"/>
                <w:sz w:val="24"/>
                <w:szCs w:val="24"/>
              </w:rPr>
              <w:t> </w:t>
            </w:r>
            <w:r>
              <w:rPr>
                <w:rFonts w:ascii="Times New Roman" w:hAnsi="Times New Roman"/>
                <w:sz w:val="24"/>
                <w:szCs w:val="24"/>
              </w:rPr>
              <w:t>389/2013 3.</w:t>
            </w:r>
            <w:r w:rsidR="002439AA">
              <w:rPr>
                <w:rFonts w:ascii="Times New Roman" w:hAnsi="Times New Roman"/>
                <w:sz w:val="24"/>
                <w:szCs w:val="24"/>
              </w:rPr>
              <w:t> </w:t>
            </w:r>
            <w:r>
              <w:rPr>
                <w:rFonts w:ascii="Times New Roman" w:hAnsi="Times New Roman"/>
                <w:sz w:val="24"/>
                <w:szCs w:val="24"/>
              </w:rPr>
              <w:t>panta 27.</w:t>
            </w:r>
            <w:r w:rsidR="002439AA">
              <w:rPr>
                <w:rFonts w:ascii="Times New Roman" w:hAnsi="Times New Roman"/>
                <w:sz w:val="24"/>
                <w:szCs w:val="24"/>
              </w:rPr>
              <w:t> </w:t>
            </w:r>
            <w:r>
              <w:rPr>
                <w:rFonts w:ascii="Times New Roman" w:hAnsi="Times New Roman"/>
                <w:sz w:val="24"/>
                <w:szCs w:val="24"/>
              </w:rPr>
              <w:t>punktā minētajām gada emisijas sadales vienībām veic atbilstības kontu nacionālais administrators.</w:t>
            </w:r>
          </w:p>
          <w:p w14:paraId="43277CE7" w14:textId="4543E901" w:rsidR="0090223A" w:rsidRDefault="0090223A" w:rsidP="0098505C">
            <w:pPr>
              <w:spacing w:before="60" w:after="60"/>
              <w:rPr>
                <w:rFonts w:ascii="Times New Roman" w:hAnsi="Times New Roman"/>
                <w:sz w:val="24"/>
                <w:szCs w:val="24"/>
              </w:rPr>
            </w:pPr>
            <w:r>
              <w:rPr>
                <w:rFonts w:ascii="Times New Roman" w:hAnsi="Times New Roman"/>
                <w:sz w:val="24"/>
                <w:szCs w:val="24"/>
              </w:rPr>
              <w:t>Savukārt ar likuma “Par piesārņojumu” 32.</w:t>
            </w:r>
            <w:r w:rsidRPr="0090223A">
              <w:rPr>
                <w:rFonts w:ascii="Times New Roman" w:hAnsi="Times New Roman"/>
                <w:sz w:val="24"/>
                <w:szCs w:val="24"/>
                <w:vertAlign w:val="superscript"/>
              </w:rPr>
              <w:t>4</w:t>
            </w:r>
            <w:r w:rsidR="002439AA">
              <w:rPr>
                <w:rFonts w:ascii="Times New Roman" w:hAnsi="Times New Roman"/>
                <w:sz w:val="24"/>
                <w:szCs w:val="24"/>
              </w:rPr>
              <w:t> </w:t>
            </w:r>
            <w:r>
              <w:rPr>
                <w:rFonts w:ascii="Times New Roman" w:hAnsi="Times New Roman"/>
                <w:sz w:val="24"/>
                <w:szCs w:val="24"/>
              </w:rPr>
              <w:t xml:space="preserve">panta trešo daļu ir noteikts, ka nacionālais administrators ir </w:t>
            </w:r>
            <w:r w:rsidRPr="0090223A">
              <w:rPr>
                <w:rFonts w:ascii="Times New Roman" w:hAnsi="Times New Roman"/>
                <w:sz w:val="24"/>
                <w:szCs w:val="24"/>
              </w:rPr>
              <w:t>valsts sabiedrība ar ierobežotu atbildību “Latvijas Vides, ģeoloģijas un meteoroloģijas centrs”</w:t>
            </w:r>
            <w:r>
              <w:rPr>
                <w:rFonts w:ascii="Times New Roman" w:hAnsi="Times New Roman"/>
                <w:sz w:val="24"/>
                <w:szCs w:val="24"/>
              </w:rPr>
              <w:t xml:space="preserve"> (turpmāk – LVĢMC).</w:t>
            </w:r>
          </w:p>
          <w:p w14:paraId="7D22C2A9" w14:textId="0D82742B" w:rsidR="0090223A" w:rsidRDefault="0090223A" w:rsidP="0098505C">
            <w:pPr>
              <w:spacing w:before="60" w:after="60"/>
              <w:rPr>
                <w:rFonts w:ascii="Times New Roman" w:hAnsi="Times New Roman"/>
                <w:sz w:val="24"/>
                <w:szCs w:val="24"/>
              </w:rPr>
            </w:pPr>
            <w:r>
              <w:rPr>
                <w:rFonts w:ascii="Times New Roman" w:hAnsi="Times New Roman"/>
                <w:sz w:val="24"/>
                <w:szCs w:val="24"/>
              </w:rPr>
              <w:t>Lai LVĢMC varētu veikt darbības ar gada emisijas sadales vienībām, kas ir ieskaitītas valsts kontā un līdz ar to saskaņā ar regulas Nr.</w:t>
            </w:r>
            <w:r w:rsidR="002439AA">
              <w:rPr>
                <w:rFonts w:ascii="Times New Roman" w:hAnsi="Times New Roman"/>
                <w:sz w:val="24"/>
                <w:szCs w:val="24"/>
              </w:rPr>
              <w:t> </w:t>
            </w:r>
            <w:r>
              <w:rPr>
                <w:rFonts w:ascii="Times New Roman" w:hAnsi="Times New Roman"/>
                <w:sz w:val="24"/>
                <w:szCs w:val="24"/>
              </w:rPr>
              <w:t>389/2013 40.</w:t>
            </w:r>
            <w:r w:rsidR="002439AA">
              <w:rPr>
                <w:rFonts w:ascii="Times New Roman" w:hAnsi="Times New Roman"/>
                <w:sz w:val="24"/>
                <w:szCs w:val="24"/>
              </w:rPr>
              <w:t> </w:t>
            </w:r>
            <w:r>
              <w:rPr>
                <w:rFonts w:ascii="Times New Roman" w:hAnsi="Times New Roman"/>
                <w:sz w:val="24"/>
                <w:szCs w:val="24"/>
              </w:rPr>
              <w:t>pantu ir valsts īpašumā (īpašumtiesības nosaka vienību atrašanās konkrētajā kontā – vienības ir konta turētāja īpa</w:t>
            </w:r>
            <w:r w:rsidR="005213D1">
              <w:rPr>
                <w:rFonts w:ascii="Times New Roman" w:hAnsi="Times New Roman"/>
                <w:sz w:val="24"/>
                <w:szCs w:val="24"/>
              </w:rPr>
              <w:t>šums), ir nepieciešams sagatavot VARAM rīkojumu, kas nosaka, kādas darbības, kādā termiņā un kādā procedūrā LVĢMC ir jāveic.</w:t>
            </w:r>
          </w:p>
          <w:p w14:paraId="43C19991" w14:textId="594E934B" w:rsidR="005213D1" w:rsidRDefault="00CC5E91" w:rsidP="0098505C">
            <w:pPr>
              <w:spacing w:before="60" w:after="60"/>
              <w:rPr>
                <w:rFonts w:ascii="Times New Roman" w:hAnsi="Times New Roman"/>
                <w:sz w:val="24"/>
                <w:szCs w:val="24"/>
              </w:rPr>
            </w:pPr>
            <w:r>
              <w:rPr>
                <w:rFonts w:ascii="Times New Roman" w:hAnsi="Times New Roman"/>
                <w:sz w:val="24"/>
                <w:szCs w:val="24"/>
              </w:rPr>
              <w:t>Latvijas a</w:t>
            </w:r>
            <w:r w:rsidR="005213D1">
              <w:rPr>
                <w:rFonts w:ascii="Times New Roman" w:hAnsi="Times New Roman"/>
                <w:sz w:val="24"/>
                <w:szCs w:val="24"/>
              </w:rPr>
              <w:t xml:space="preserve">tbilstības kontu turētājs Emisijas reģistrā ir </w:t>
            </w:r>
            <w:r w:rsidR="008B5EC1">
              <w:rPr>
                <w:rFonts w:ascii="Times New Roman" w:hAnsi="Times New Roman"/>
                <w:sz w:val="24"/>
                <w:szCs w:val="24"/>
              </w:rPr>
              <w:t xml:space="preserve">Latvijas valsts, bet atbilstības kontu pilnvarotie pārstāvji ir LVĢMC eksperts (emisijas reģistra nacionālais administrators) un VARAM eksperti, savukārt konta papildus </w:t>
            </w:r>
            <w:proofErr w:type="spellStart"/>
            <w:r w:rsidR="008B5EC1">
              <w:rPr>
                <w:rFonts w:ascii="Times New Roman" w:hAnsi="Times New Roman"/>
                <w:sz w:val="24"/>
                <w:szCs w:val="24"/>
              </w:rPr>
              <w:t>pilnvatorais</w:t>
            </w:r>
            <w:proofErr w:type="spellEnd"/>
            <w:r w:rsidR="008B5EC1">
              <w:rPr>
                <w:rFonts w:ascii="Times New Roman" w:hAnsi="Times New Roman"/>
                <w:sz w:val="24"/>
                <w:szCs w:val="24"/>
              </w:rPr>
              <w:t xml:space="preserve"> pārstāvis ir VARAM eksperts.</w:t>
            </w:r>
            <w:r w:rsidR="0098505C">
              <w:rPr>
                <w:rFonts w:ascii="Times New Roman" w:hAnsi="Times New Roman"/>
                <w:sz w:val="24"/>
                <w:szCs w:val="24"/>
              </w:rPr>
              <w:t xml:space="preserve"> Minētie kontu pilnvarotie pārstāvji un papildus pilnvarotie pārstāvji ir tie, k</w:t>
            </w:r>
            <w:r w:rsidR="002439AA">
              <w:rPr>
                <w:rFonts w:ascii="Times New Roman" w:hAnsi="Times New Roman"/>
                <w:sz w:val="24"/>
                <w:szCs w:val="24"/>
              </w:rPr>
              <w:t>uri</w:t>
            </w:r>
            <w:r w:rsidR="0098505C">
              <w:rPr>
                <w:rFonts w:ascii="Times New Roman" w:hAnsi="Times New Roman"/>
                <w:sz w:val="24"/>
                <w:szCs w:val="24"/>
              </w:rPr>
              <w:t xml:space="preserve"> veic darbības ar gada emisiju sadales vienībām (</w:t>
            </w:r>
            <w:r w:rsidR="00884180">
              <w:rPr>
                <w:rFonts w:ascii="Times New Roman" w:hAnsi="Times New Roman"/>
                <w:sz w:val="24"/>
                <w:szCs w:val="24"/>
              </w:rPr>
              <w:t>Noteikumu Nr.</w:t>
            </w:r>
            <w:r w:rsidR="002439AA">
              <w:rPr>
                <w:rFonts w:ascii="Times New Roman" w:hAnsi="Times New Roman"/>
                <w:sz w:val="24"/>
                <w:szCs w:val="24"/>
              </w:rPr>
              <w:t> </w:t>
            </w:r>
            <w:r w:rsidR="00884180">
              <w:rPr>
                <w:rFonts w:ascii="Times New Roman" w:hAnsi="Times New Roman"/>
                <w:sz w:val="24"/>
                <w:szCs w:val="24"/>
              </w:rPr>
              <w:t>250 28.</w:t>
            </w:r>
            <w:r w:rsidR="002439AA">
              <w:rPr>
                <w:rFonts w:ascii="Times New Roman" w:hAnsi="Times New Roman"/>
                <w:sz w:val="24"/>
                <w:szCs w:val="24"/>
              </w:rPr>
              <w:t> </w:t>
            </w:r>
            <w:r w:rsidR="00884180">
              <w:rPr>
                <w:rFonts w:ascii="Times New Roman" w:hAnsi="Times New Roman"/>
                <w:sz w:val="24"/>
                <w:szCs w:val="24"/>
              </w:rPr>
              <w:t>punkts, regulas Nr.</w:t>
            </w:r>
            <w:r w:rsidR="002439AA">
              <w:rPr>
                <w:rFonts w:ascii="Times New Roman" w:hAnsi="Times New Roman"/>
                <w:sz w:val="24"/>
                <w:szCs w:val="24"/>
              </w:rPr>
              <w:t> </w:t>
            </w:r>
            <w:r w:rsidR="00884180">
              <w:rPr>
                <w:rFonts w:ascii="Times New Roman" w:hAnsi="Times New Roman"/>
                <w:sz w:val="24"/>
                <w:szCs w:val="24"/>
              </w:rPr>
              <w:t>389/2013</w:t>
            </w:r>
            <w:r w:rsidR="006017DF">
              <w:rPr>
                <w:rFonts w:ascii="Times New Roman" w:hAnsi="Times New Roman"/>
                <w:sz w:val="24"/>
                <w:szCs w:val="24"/>
              </w:rPr>
              <w:t xml:space="preserve"> 23.</w:t>
            </w:r>
            <w:r w:rsidR="002439AA">
              <w:rPr>
                <w:rFonts w:ascii="Times New Roman" w:hAnsi="Times New Roman"/>
                <w:sz w:val="24"/>
                <w:szCs w:val="24"/>
              </w:rPr>
              <w:t> </w:t>
            </w:r>
            <w:r w:rsidR="006017DF">
              <w:rPr>
                <w:rFonts w:ascii="Times New Roman" w:hAnsi="Times New Roman"/>
                <w:sz w:val="24"/>
                <w:szCs w:val="24"/>
              </w:rPr>
              <w:t>pants).</w:t>
            </w:r>
          </w:p>
          <w:p w14:paraId="2E6D1163" w14:textId="50484867" w:rsidR="006017DF" w:rsidRDefault="006017DF" w:rsidP="0098505C">
            <w:pPr>
              <w:spacing w:before="60" w:after="60"/>
              <w:rPr>
                <w:rFonts w:ascii="Times New Roman" w:hAnsi="Times New Roman"/>
                <w:sz w:val="24"/>
                <w:szCs w:val="24"/>
              </w:rPr>
            </w:pPr>
            <w:r>
              <w:rPr>
                <w:rFonts w:ascii="Times New Roman" w:hAnsi="Times New Roman"/>
                <w:sz w:val="24"/>
                <w:szCs w:val="24"/>
              </w:rPr>
              <w:t>Noteikumos Nr.</w:t>
            </w:r>
            <w:r w:rsidR="002439AA">
              <w:rPr>
                <w:rFonts w:ascii="Times New Roman" w:hAnsi="Times New Roman"/>
                <w:sz w:val="24"/>
                <w:szCs w:val="24"/>
              </w:rPr>
              <w:t> </w:t>
            </w:r>
            <w:r>
              <w:rPr>
                <w:rFonts w:ascii="Times New Roman" w:hAnsi="Times New Roman"/>
                <w:sz w:val="24"/>
                <w:szCs w:val="24"/>
              </w:rPr>
              <w:t>250 ir noteikts, ka konkrētām darbībām ar gada emisijas vienībām ir nepieciešams VARAM rīkojums, kas apgrūtina iespēju veikt darbības īpaši gadījumos, ja ir nepieciešama ātra rīcība. VARAM rīkojums ir arī nepieciešams, lai noteiktu VARAM ekspertu rīcību.</w:t>
            </w:r>
            <w:r w:rsidR="00A33520">
              <w:rPr>
                <w:rFonts w:ascii="Times New Roman" w:hAnsi="Times New Roman"/>
                <w:sz w:val="24"/>
                <w:szCs w:val="24"/>
              </w:rPr>
              <w:t xml:space="preserve"> Noteikumos Nr.</w:t>
            </w:r>
            <w:r w:rsidR="002439AA">
              <w:rPr>
                <w:rFonts w:ascii="Times New Roman" w:hAnsi="Times New Roman"/>
                <w:sz w:val="24"/>
                <w:szCs w:val="24"/>
              </w:rPr>
              <w:t> </w:t>
            </w:r>
            <w:r w:rsidR="00A33520">
              <w:rPr>
                <w:rFonts w:ascii="Times New Roman" w:hAnsi="Times New Roman"/>
                <w:sz w:val="24"/>
                <w:szCs w:val="24"/>
              </w:rPr>
              <w:t>250 VARAM rīkojums ir arī nepieciešams pat, ja ir Ministru kabineta lēmums par darbībām ar gada emisijas sadales vienībām.</w:t>
            </w:r>
          </w:p>
          <w:p w14:paraId="29D10780" w14:textId="1E5808F7" w:rsidR="006134D9" w:rsidRPr="00BD1B94" w:rsidRDefault="00BD1B94" w:rsidP="00660BD9">
            <w:pPr>
              <w:pStyle w:val="naiskr"/>
              <w:spacing w:before="60" w:after="60"/>
              <w:jc w:val="both"/>
            </w:pPr>
            <w:r w:rsidRPr="00BD1B94">
              <w:rPr>
                <w:b/>
                <w:u w:val="single"/>
              </w:rPr>
              <w:t>2.</w:t>
            </w:r>
            <w:r w:rsidR="002439AA">
              <w:rPr>
                <w:u w:val="single"/>
              </w:rPr>
              <w:t> </w:t>
            </w:r>
            <w:r w:rsidRPr="00BD1B94">
              <w:rPr>
                <w:u w:val="single"/>
              </w:rPr>
              <w:t>Noteikumu projekts izstrādāts ar mērķi</w:t>
            </w:r>
            <w:r w:rsidR="002439AA">
              <w:rPr>
                <w:u w:val="single"/>
              </w:rPr>
              <w:t xml:space="preserve"> </w:t>
            </w:r>
            <w:r w:rsidR="006017DF">
              <w:t xml:space="preserve">atvieglot darbības ar gada emisijas </w:t>
            </w:r>
            <w:r w:rsidR="006017DF">
              <w:lastRenderedPageBreak/>
              <w:t xml:space="preserve">sadales vienībām, nosakot, ka darbības ar gada emisijas sadales vienībām veic nevis nacionālais administrators (LVĢMC), bet atbilstības kontu turētāji LVĢMC vai VARAM, un dzēšot nosacījumu, ka konkrētas darbības ar gada emisijas sadales vienībām ir veicamas </w:t>
            </w:r>
            <w:r w:rsidR="00A37869">
              <w:t xml:space="preserve">saskaņā </w:t>
            </w:r>
            <w:r w:rsidR="006017DF">
              <w:t>ar VARAM rīkojumu</w:t>
            </w:r>
            <w:r w:rsidR="00A37869">
              <w:t xml:space="preserve"> (arī ja ir bijis Ministru kabineta lēmums)</w:t>
            </w:r>
            <w:r w:rsidR="006017DF">
              <w:t>.</w:t>
            </w:r>
          </w:p>
        </w:tc>
      </w:tr>
      <w:tr w:rsidR="00F122F9" w:rsidRPr="00F122F9" w14:paraId="4DFF3ADA" w14:textId="77777777" w:rsidTr="000F14C9">
        <w:trPr>
          <w:trHeight w:val="274"/>
          <w:jc w:val="center"/>
        </w:trPr>
        <w:tc>
          <w:tcPr>
            <w:tcW w:w="250" w:type="pct"/>
          </w:tcPr>
          <w:p w14:paraId="16B2083B" w14:textId="442AFF56"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lastRenderedPageBreak/>
              <w:t>3.</w:t>
            </w:r>
          </w:p>
        </w:tc>
        <w:tc>
          <w:tcPr>
            <w:tcW w:w="853" w:type="pct"/>
          </w:tcPr>
          <w:p w14:paraId="46F27036"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izstrādē iesaistītās institūcijas</w:t>
            </w:r>
          </w:p>
        </w:tc>
        <w:tc>
          <w:tcPr>
            <w:tcW w:w="3897" w:type="pct"/>
          </w:tcPr>
          <w:p w14:paraId="4FF6E6C0" w14:textId="325C9F82" w:rsidR="00F07CD0" w:rsidRPr="002439AA" w:rsidRDefault="00A37869" w:rsidP="005E117D">
            <w:pPr>
              <w:pStyle w:val="naiskr"/>
              <w:spacing w:before="60" w:after="60"/>
              <w:jc w:val="both"/>
              <w:rPr>
                <w:iCs/>
                <w:sz w:val="22"/>
                <w:szCs w:val="22"/>
              </w:rPr>
            </w:pPr>
            <w:r w:rsidRPr="00660BD9">
              <w:rPr>
                <w:iCs/>
              </w:rPr>
              <w:t>VARAM, LVĢMC</w:t>
            </w:r>
          </w:p>
        </w:tc>
      </w:tr>
      <w:tr w:rsidR="00F122F9" w:rsidRPr="00F122F9" w14:paraId="3495304A" w14:textId="77777777" w:rsidTr="00F122F9">
        <w:trPr>
          <w:jc w:val="center"/>
        </w:trPr>
        <w:tc>
          <w:tcPr>
            <w:tcW w:w="250" w:type="pct"/>
          </w:tcPr>
          <w:p w14:paraId="538194A3" w14:textId="77777777" w:rsidR="00CB4AAB" w:rsidRPr="00F122F9" w:rsidRDefault="00CB4AAB" w:rsidP="00B63F0E">
            <w:pPr>
              <w:spacing w:before="60" w:after="60"/>
              <w:jc w:val="center"/>
              <w:rPr>
                <w:rFonts w:ascii="Times New Roman" w:hAnsi="Times New Roman"/>
                <w:lang w:eastAsia="lv-LV"/>
              </w:rPr>
            </w:pPr>
            <w:r w:rsidRPr="00F122F9">
              <w:rPr>
                <w:rFonts w:ascii="Times New Roman" w:hAnsi="Times New Roman"/>
                <w:lang w:eastAsia="lv-LV"/>
              </w:rPr>
              <w:t>4.</w:t>
            </w:r>
          </w:p>
        </w:tc>
        <w:tc>
          <w:tcPr>
            <w:tcW w:w="853" w:type="pct"/>
          </w:tcPr>
          <w:p w14:paraId="2D300A15"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897" w:type="pct"/>
          </w:tcPr>
          <w:p w14:paraId="26FF8B71" w14:textId="77777777" w:rsidR="00CB4AAB" w:rsidRPr="00810942" w:rsidRDefault="008B1B3F" w:rsidP="00B63F0E">
            <w:pPr>
              <w:spacing w:before="60" w:after="60"/>
              <w:ind w:firstLine="232"/>
              <w:jc w:val="left"/>
              <w:rPr>
                <w:rFonts w:ascii="Times New Roman" w:hAnsi="Times New Roman"/>
                <w:sz w:val="24"/>
                <w:szCs w:val="24"/>
                <w:lang w:eastAsia="lv-LV"/>
              </w:rPr>
            </w:pPr>
            <w:r w:rsidRPr="00810942">
              <w:rPr>
                <w:rFonts w:ascii="Times New Roman" w:hAnsi="Times New Roman"/>
                <w:sz w:val="24"/>
                <w:szCs w:val="24"/>
                <w:lang w:eastAsia="lv-LV"/>
              </w:rPr>
              <w:t>Nav</w:t>
            </w:r>
          </w:p>
        </w:tc>
      </w:tr>
    </w:tbl>
    <w:p w14:paraId="5A6A503C" w14:textId="77777777" w:rsidR="00CB4AAB" w:rsidRPr="00F122F9" w:rsidRDefault="00CB4AAB" w:rsidP="0034370D">
      <w:pPr>
        <w:spacing w:after="0"/>
        <w:ind w:firstLine="301"/>
        <w:jc w:val="left"/>
        <w:rPr>
          <w:rFonts w:ascii="Times New Roman" w:hAnsi="Times New Roman"/>
          <w:sz w:val="24"/>
          <w:szCs w:val="24"/>
          <w:lang w:eastAsia="lv-LV"/>
        </w:rPr>
      </w:pPr>
      <w:r w:rsidRPr="00F122F9">
        <w:rPr>
          <w:rFonts w:ascii="Times New Roman" w:hAnsi="Times New Roman"/>
          <w:sz w:val="24"/>
          <w:szCs w:val="24"/>
          <w:lang w:eastAsia="lv-LV"/>
        </w:rPr>
        <w:t> </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482"/>
        <w:gridCol w:w="1787"/>
        <w:gridCol w:w="7370"/>
      </w:tblGrid>
      <w:tr w:rsidR="00F122F9" w:rsidRPr="00F122F9" w14:paraId="5F47132E" w14:textId="77777777" w:rsidTr="003F5D80">
        <w:trPr>
          <w:trHeight w:val="555"/>
          <w:jc w:val="center"/>
        </w:trPr>
        <w:tc>
          <w:tcPr>
            <w:tcW w:w="0" w:type="auto"/>
            <w:gridSpan w:val="3"/>
            <w:vAlign w:val="center"/>
          </w:tcPr>
          <w:p w14:paraId="3B950755" w14:textId="295B6EC9"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II. Tiesību akta projekta ietekme uz sabiedrību, tautsaimniecības attīstību un administratīvo slogu</w:t>
            </w:r>
          </w:p>
        </w:tc>
      </w:tr>
      <w:tr w:rsidR="00F122F9" w:rsidRPr="00F122F9" w14:paraId="24093540" w14:textId="77777777" w:rsidTr="00F122F9">
        <w:trPr>
          <w:trHeight w:val="274"/>
          <w:jc w:val="center"/>
        </w:trPr>
        <w:tc>
          <w:tcPr>
            <w:tcW w:w="250" w:type="pct"/>
          </w:tcPr>
          <w:p w14:paraId="44B7BA9B"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927" w:type="pct"/>
          </w:tcPr>
          <w:p w14:paraId="577E9F8E"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 xml:space="preserve">Sabiedrības </w:t>
            </w:r>
            <w:proofErr w:type="spellStart"/>
            <w:r w:rsidRPr="00810942">
              <w:rPr>
                <w:rFonts w:ascii="Times New Roman" w:hAnsi="Times New Roman"/>
                <w:sz w:val="24"/>
                <w:szCs w:val="24"/>
                <w:lang w:eastAsia="lv-LV"/>
              </w:rPr>
              <w:t>mērķgrupas</w:t>
            </w:r>
            <w:proofErr w:type="spellEnd"/>
            <w:r w:rsidRPr="00810942">
              <w:rPr>
                <w:rFonts w:ascii="Times New Roman" w:hAnsi="Times New Roman"/>
                <w:sz w:val="24"/>
                <w:szCs w:val="24"/>
                <w:lang w:eastAsia="lv-LV"/>
              </w:rPr>
              <w:t>, kuras tiesiskais regulējums ietekmē vai varētu ietekmēt</w:t>
            </w:r>
          </w:p>
        </w:tc>
        <w:tc>
          <w:tcPr>
            <w:tcW w:w="3823" w:type="pct"/>
          </w:tcPr>
          <w:p w14:paraId="2FBBDCDC" w14:textId="77777777" w:rsidR="002C68A0" w:rsidRPr="00A37869" w:rsidRDefault="008B1B3F" w:rsidP="00A37869">
            <w:pPr>
              <w:pStyle w:val="naiskr"/>
              <w:spacing w:before="60" w:after="60"/>
              <w:jc w:val="both"/>
              <w:rPr>
                <w:bCs/>
                <w:u w:val="single"/>
                <w:shd w:val="clear" w:color="auto" w:fill="FFFFFF"/>
              </w:rPr>
            </w:pPr>
            <w:r w:rsidRPr="00A37869">
              <w:rPr>
                <w:bCs/>
                <w:u w:val="single"/>
                <w:shd w:val="clear" w:color="auto" w:fill="FFFFFF"/>
              </w:rPr>
              <w:t>Noteikumu projekta tiesiskais regulējums ietekmē vai var ietekmēt:</w:t>
            </w:r>
          </w:p>
          <w:p w14:paraId="148A9880" w14:textId="26600569" w:rsidR="00BF14CB" w:rsidRPr="00A37869" w:rsidRDefault="00A37869" w:rsidP="00A37869">
            <w:pPr>
              <w:pStyle w:val="naiskr"/>
              <w:spacing w:before="60" w:after="60"/>
              <w:jc w:val="both"/>
              <w:rPr>
                <w:bCs/>
                <w:shd w:val="clear" w:color="auto" w:fill="FFFFFF"/>
              </w:rPr>
            </w:pPr>
            <w:r w:rsidRPr="00A37869">
              <w:rPr>
                <w:bCs/>
                <w:shd w:val="clear" w:color="auto" w:fill="FFFFFF"/>
              </w:rPr>
              <w:t>VARAM</w:t>
            </w:r>
            <w:r w:rsidR="002439AA">
              <w:rPr>
                <w:bCs/>
                <w:shd w:val="clear" w:color="auto" w:fill="FFFFFF"/>
              </w:rPr>
              <w:t xml:space="preserve"> un </w:t>
            </w:r>
            <w:r w:rsidRPr="00A37869">
              <w:rPr>
                <w:bCs/>
                <w:shd w:val="clear" w:color="auto" w:fill="FFFFFF"/>
              </w:rPr>
              <w:t xml:space="preserve">LVĢMC </w:t>
            </w:r>
            <w:r w:rsidRPr="00A37869">
              <w:t>attiecībā uz atbilstības nodrošināšanu ikgadējam emisiju sadales apjomam.</w:t>
            </w:r>
          </w:p>
        </w:tc>
      </w:tr>
      <w:tr w:rsidR="00F122F9" w:rsidRPr="00F122F9" w14:paraId="09765920" w14:textId="77777777" w:rsidTr="00F122F9">
        <w:trPr>
          <w:trHeight w:val="510"/>
          <w:jc w:val="center"/>
        </w:trPr>
        <w:tc>
          <w:tcPr>
            <w:tcW w:w="250" w:type="pct"/>
          </w:tcPr>
          <w:p w14:paraId="104CAE6C"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927" w:type="pct"/>
          </w:tcPr>
          <w:p w14:paraId="68CC145D"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Tiesiskā regulējuma ietekme uz tautsaimniecību un administratīvo slogu</w:t>
            </w:r>
          </w:p>
        </w:tc>
        <w:tc>
          <w:tcPr>
            <w:tcW w:w="3823" w:type="pct"/>
          </w:tcPr>
          <w:p w14:paraId="78361749" w14:textId="77777777" w:rsidR="00CB4AAB" w:rsidRPr="00A37869" w:rsidRDefault="008B1B3F" w:rsidP="00A37869">
            <w:pPr>
              <w:spacing w:before="60" w:after="60"/>
              <w:rPr>
                <w:rFonts w:ascii="Times New Roman" w:hAnsi="Times New Roman"/>
                <w:sz w:val="24"/>
                <w:szCs w:val="24"/>
                <w:u w:val="single"/>
              </w:rPr>
            </w:pPr>
            <w:r w:rsidRPr="00A37869">
              <w:rPr>
                <w:rFonts w:ascii="Times New Roman" w:hAnsi="Times New Roman"/>
                <w:sz w:val="24"/>
                <w:szCs w:val="24"/>
                <w:u w:val="single"/>
              </w:rPr>
              <w:t>Noteikumu projekta tiesiskā regulējuma paredzamā ietekme uz administratīvo slogu:</w:t>
            </w:r>
          </w:p>
          <w:p w14:paraId="6AAA11C7" w14:textId="77777777" w:rsidR="00A37869" w:rsidRPr="00A37869" w:rsidRDefault="00A37869" w:rsidP="00A37869">
            <w:pPr>
              <w:spacing w:before="60" w:after="60"/>
              <w:rPr>
                <w:rFonts w:ascii="Times New Roman" w:hAnsi="Times New Roman"/>
                <w:sz w:val="24"/>
                <w:szCs w:val="24"/>
              </w:rPr>
            </w:pPr>
            <w:r w:rsidRPr="00A37869">
              <w:rPr>
                <w:rFonts w:ascii="Times New Roman" w:hAnsi="Times New Roman"/>
                <w:sz w:val="24"/>
                <w:szCs w:val="24"/>
              </w:rPr>
              <w:t>Noteikumu projektam netiek paredzēta ietekme uz administratīvo slogu, jo sabiedrības grupām un institūcijām projekta tiesiskais regulējums nemaina tiesības un pienākumus, kā arī veicamās darbības.</w:t>
            </w:r>
          </w:p>
          <w:p w14:paraId="51C6F691" w14:textId="16F55974" w:rsidR="00A37869" w:rsidRPr="00A37869" w:rsidRDefault="00A37869" w:rsidP="00A37869">
            <w:pPr>
              <w:spacing w:before="60" w:after="60"/>
              <w:rPr>
                <w:rFonts w:ascii="Times New Roman" w:hAnsi="Times New Roman"/>
                <w:sz w:val="24"/>
                <w:szCs w:val="24"/>
                <w:u w:val="single"/>
              </w:rPr>
            </w:pPr>
            <w:r w:rsidRPr="00A37869">
              <w:rPr>
                <w:rFonts w:ascii="Times New Roman" w:hAnsi="Times New Roman"/>
                <w:sz w:val="24"/>
                <w:szCs w:val="24"/>
                <w:u w:val="single"/>
              </w:rPr>
              <w:t>Noteikumu projekta tiesiskā regulējuma ietekme uz uzņēmējdarbības vidi</w:t>
            </w:r>
            <w:r w:rsidR="00354E0E">
              <w:rPr>
                <w:rFonts w:ascii="Times New Roman" w:hAnsi="Times New Roman"/>
                <w:sz w:val="24"/>
                <w:szCs w:val="24"/>
                <w:u w:val="single"/>
              </w:rPr>
              <w:t>:</w:t>
            </w:r>
          </w:p>
          <w:p w14:paraId="3DE787D2" w14:textId="7F2B82AD" w:rsidR="00A37869" w:rsidRPr="00A37869" w:rsidRDefault="00A37869" w:rsidP="00A37869">
            <w:pPr>
              <w:spacing w:before="60" w:after="60"/>
              <w:rPr>
                <w:rFonts w:ascii="Times New Roman" w:hAnsi="Times New Roman"/>
                <w:sz w:val="24"/>
                <w:szCs w:val="24"/>
              </w:rPr>
            </w:pPr>
            <w:r>
              <w:rPr>
                <w:rFonts w:ascii="Times New Roman" w:hAnsi="Times New Roman"/>
                <w:sz w:val="24"/>
                <w:szCs w:val="24"/>
              </w:rPr>
              <w:t>nav</w:t>
            </w:r>
            <w:r w:rsidR="00354E0E">
              <w:rPr>
                <w:rFonts w:ascii="Times New Roman" w:hAnsi="Times New Roman"/>
                <w:sz w:val="24"/>
                <w:szCs w:val="24"/>
              </w:rPr>
              <w:t>.</w:t>
            </w:r>
          </w:p>
          <w:p w14:paraId="75038F73" w14:textId="5D757C39" w:rsidR="00A37869" w:rsidRDefault="00A37869" w:rsidP="00A37869">
            <w:pPr>
              <w:spacing w:before="60" w:after="60"/>
              <w:rPr>
                <w:rFonts w:ascii="Times New Roman" w:hAnsi="Times New Roman"/>
                <w:sz w:val="24"/>
                <w:szCs w:val="24"/>
                <w:u w:val="single"/>
              </w:rPr>
            </w:pPr>
            <w:r w:rsidRPr="00A37869">
              <w:rPr>
                <w:rFonts w:ascii="Times New Roman" w:hAnsi="Times New Roman"/>
                <w:sz w:val="24"/>
                <w:szCs w:val="24"/>
                <w:u w:val="single"/>
              </w:rPr>
              <w:t>Noteikumu projekta ietekme uz Nacionālā attīstības plāna rādītājiem, mikro vai makro līmenī</w:t>
            </w:r>
            <w:r w:rsidR="00354E0E">
              <w:rPr>
                <w:rFonts w:ascii="Times New Roman" w:hAnsi="Times New Roman"/>
                <w:sz w:val="24"/>
                <w:szCs w:val="24"/>
                <w:u w:val="single"/>
              </w:rPr>
              <w:t>:</w:t>
            </w:r>
          </w:p>
          <w:p w14:paraId="1CFBF86E" w14:textId="24A324A4" w:rsidR="00F07CD0" w:rsidRPr="00A37869" w:rsidRDefault="00A37869" w:rsidP="00A37869">
            <w:pPr>
              <w:spacing w:before="60" w:after="60"/>
              <w:rPr>
                <w:rFonts w:ascii="Times New Roman" w:hAnsi="Times New Roman"/>
                <w:sz w:val="24"/>
                <w:szCs w:val="24"/>
                <w:lang w:eastAsia="lv-LV"/>
              </w:rPr>
            </w:pPr>
            <w:r w:rsidRPr="00A37869">
              <w:rPr>
                <w:rFonts w:ascii="Times New Roman" w:hAnsi="Times New Roman"/>
                <w:sz w:val="24"/>
                <w:szCs w:val="24"/>
              </w:rPr>
              <w:t>nav.</w:t>
            </w:r>
          </w:p>
        </w:tc>
      </w:tr>
      <w:tr w:rsidR="00F122F9" w:rsidRPr="00F122F9" w14:paraId="32E93C38" w14:textId="77777777" w:rsidTr="00F122F9">
        <w:trPr>
          <w:trHeight w:val="510"/>
          <w:jc w:val="center"/>
        </w:trPr>
        <w:tc>
          <w:tcPr>
            <w:tcW w:w="250" w:type="pct"/>
          </w:tcPr>
          <w:p w14:paraId="1C45C6D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 xml:space="preserve">3. </w:t>
            </w:r>
          </w:p>
        </w:tc>
        <w:tc>
          <w:tcPr>
            <w:tcW w:w="927" w:type="pct"/>
          </w:tcPr>
          <w:p w14:paraId="3BE9F202"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Administratīvo izmaksu monetārs novērtējums</w:t>
            </w:r>
          </w:p>
        </w:tc>
        <w:tc>
          <w:tcPr>
            <w:tcW w:w="3823" w:type="pct"/>
          </w:tcPr>
          <w:p w14:paraId="18F610A5" w14:textId="77777777" w:rsidR="0074243C" w:rsidRPr="00810942" w:rsidRDefault="008B1B3F" w:rsidP="00A37869">
            <w:pPr>
              <w:spacing w:before="60" w:after="60"/>
              <w:rPr>
                <w:rFonts w:ascii="Times New Roman" w:hAnsi="Times New Roman"/>
                <w:sz w:val="24"/>
                <w:szCs w:val="24"/>
              </w:rPr>
            </w:pPr>
            <w:r w:rsidRPr="00810942">
              <w:rPr>
                <w:rFonts w:ascii="Times New Roman" w:hAnsi="Times New Roman"/>
                <w:sz w:val="24"/>
                <w:szCs w:val="24"/>
              </w:rPr>
              <w:t>Šobrīd netiek paredzēta noteikumu projektā iekļauto nosacījumu ietekme uz administratīvajām izmaksām (naudas izteiksmē).</w:t>
            </w:r>
          </w:p>
        </w:tc>
      </w:tr>
      <w:tr w:rsidR="00F122F9" w:rsidRPr="00F122F9" w14:paraId="09480A27" w14:textId="77777777" w:rsidTr="00F122F9">
        <w:trPr>
          <w:trHeight w:val="345"/>
          <w:jc w:val="center"/>
        </w:trPr>
        <w:tc>
          <w:tcPr>
            <w:tcW w:w="250" w:type="pct"/>
          </w:tcPr>
          <w:p w14:paraId="38B8059D"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4.</w:t>
            </w:r>
          </w:p>
        </w:tc>
        <w:tc>
          <w:tcPr>
            <w:tcW w:w="927" w:type="pct"/>
          </w:tcPr>
          <w:p w14:paraId="06BC26A4"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823" w:type="pct"/>
          </w:tcPr>
          <w:p w14:paraId="7B230371" w14:textId="77777777" w:rsidR="00CB4AAB" w:rsidRPr="00810942" w:rsidRDefault="008B1B3F" w:rsidP="00B63F0E">
            <w:pPr>
              <w:pStyle w:val="BodyTextIndent2"/>
              <w:spacing w:before="60" w:after="60" w:line="240" w:lineRule="auto"/>
              <w:ind w:left="0" w:firstLine="113"/>
              <w:jc w:val="both"/>
            </w:pPr>
            <w:r w:rsidRPr="00810942">
              <w:t>Nav</w:t>
            </w:r>
          </w:p>
        </w:tc>
      </w:tr>
    </w:tbl>
    <w:p w14:paraId="038F6D72" w14:textId="77777777" w:rsidR="00816C09" w:rsidRDefault="00816C09" w:rsidP="005E117D">
      <w:pPr>
        <w:shd w:val="clear" w:color="auto" w:fill="FFFFFF"/>
        <w:spacing w:after="0"/>
        <w:jc w:val="left"/>
        <w:rPr>
          <w:rFonts w:ascii="Times New Roman" w:hAnsi="Times New Roman"/>
          <w:sz w:val="24"/>
          <w:szCs w:val="24"/>
        </w:rPr>
      </w:pPr>
    </w:p>
    <w:tbl>
      <w:tblPr>
        <w:tblW w:w="9639" w:type="dxa"/>
        <w:tblInd w:w="-260" w:type="dxa"/>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9639"/>
      </w:tblGrid>
      <w:tr w:rsidR="00816C09" w:rsidRPr="009A3E9F" w14:paraId="2D8C1A17" w14:textId="77777777" w:rsidTr="00DA5FFD">
        <w:trPr>
          <w:trHeight w:val="360"/>
        </w:trPr>
        <w:tc>
          <w:tcPr>
            <w:tcW w:w="5000" w:type="pct"/>
            <w:tcBorders>
              <w:top w:val="outset" w:sz="6" w:space="0" w:color="414142"/>
              <w:left w:val="outset" w:sz="6" w:space="0" w:color="414142"/>
              <w:bottom w:val="outset" w:sz="6" w:space="0" w:color="414142"/>
              <w:right w:val="outset" w:sz="6" w:space="0" w:color="414142"/>
            </w:tcBorders>
            <w:vAlign w:val="center"/>
            <w:hideMark/>
          </w:tcPr>
          <w:p w14:paraId="7D47260F" w14:textId="0BAF06B3" w:rsidR="00816C09" w:rsidRPr="009A3E9F" w:rsidRDefault="00816C09" w:rsidP="00CB1835">
            <w:pPr>
              <w:spacing w:after="0"/>
              <w:jc w:val="center"/>
              <w:rPr>
                <w:rFonts w:ascii="Times New Roman" w:eastAsia="Times New Roman" w:hAnsi="Times New Roman"/>
                <w:b/>
                <w:bCs/>
                <w:sz w:val="24"/>
                <w:szCs w:val="24"/>
                <w:lang w:eastAsia="lv-LV"/>
              </w:rPr>
            </w:pPr>
            <w:r w:rsidRPr="009A3E9F">
              <w:rPr>
                <w:rFonts w:ascii="Times New Roman" w:eastAsia="Times New Roman" w:hAnsi="Times New Roman"/>
                <w:b/>
                <w:bCs/>
                <w:sz w:val="24"/>
                <w:szCs w:val="24"/>
                <w:lang w:eastAsia="lv-LV"/>
              </w:rPr>
              <w:t>II</w:t>
            </w:r>
            <w:r>
              <w:rPr>
                <w:rFonts w:ascii="Times New Roman" w:eastAsia="Times New Roman" w:hAnsi="Times New Roman"/>
                <w:b/>
                <w:bCs/>
                <w:sz w:val="24"/>
                <w:szCs w:val="24"/>
                <w:lang w:eastAsia="lv-LV"/>
              </w:rPr>
              <w:t>I</w:t>
            </w:r>
            <w:r w:rsidRPr="009A3E9F">
              <w:rPr>
                <w:rFonts w:ascii="Times New Roman" w:eastAsia="Times New Roman" w:hAnsi="Times New Roman"/>
                <w:b/>
                <w:bCs/>
                <w:sz w:val="24"/>
                <w:szCs w:val="24"/>
                <w:lang w:eastAsia="lv-LV"/>
              </w:rPr>
              <w:t>. </w:t>
            </w:r>
            <w:r w:rsidRPr="00660BD9">
              <w:rPr>
                <w:rFonts w:ascii="Times New Roman" w:eastAsia="Times New Roman" w:hAnsi="Times New Roman"/>
                <w:b/>
                <w:sz w:val="24"/>
                <w:szCs w:val="24"/>
                <w:lang w:eastAsia="lv-LV"/>
              </w:rPr>
              <w:t>Tiesību akta projekta ietekme uz valsts budžetu un pašvaldību budžetiem</w:t>
            </w:r>
          </w:p>
        </w:tc>
      </w:tr>
      <w:tr w:rsidR="00816C09" w:rsidRPr="009A3E9F" w14:paraId="732419B6" w14:textId="77777777" w:rsidTr="00DA5FFD">
        <w:trPr>
          <w:trHeight w:val="210"/>
        </w:trPr>
        <w:tc>
          <w:tcPr>
            <w:tcW w:w="5000" w:type="pct"/>
            <w:tcBorders>
              <w:top w:val="outset" w:sz="6" w:space="0" w:color="414142"/>
              <w:left w:val="outset" w:sz="6" w:space="0" w:color="414142"/>
              <w:bottom w:val="outset" w:sz="6" w:space="0" w:color="414142"/>
              <w:right w:val="outset" w:sz="6" w:space="0" w:color="414142"/>
            </w:tcBorders>
            <w:vAlign w:val="center"/>
          </w:tcPr>
          <w:p w14:paraId="72D1BBF2" w14:textId="77777777" w:rsidR="00816C09" w:rsidRPr="009A3E9F" w:rsidRDefault="00816C09" w:rsidP="00CB1835">
            <w:pPr>
              <w:spacing w:after="0"/>
              <w:jc w:val="center"/>
              <w:rPr>
                <w:rFonts w:ascii="Times New Roman" w:eastAsia="Times New Roman" w:hAnsi="Times New Roman"/>
                <w:sz w:val="24"/>
                <w:szCs w:val="24"/>
                <w:lang w:eastAsia="lv-LV"/>
              </w:rPr>
            </w:pPr>
            <w:r w:rsidRPr="009A3E9F">
              <w:rPr>
                <w:rFonts w:ascii="Times New Roman" w:hAnsi="Times New Roman"/>
                <w:i/>
                <w:iCs/>
                <w:sz w:val="24"/>
                <w:szCs w:val="24"/>
              </w:rPr>
              <w:t>Projekts šo jomu neskar</w:t>
            </w:r>
          </w:p>
        </w:tc>
      </w:tr>
    </w:tbl>
    <w:p w14:paraId="306673A6" w14:textId="77777777" w:rsidR="00816C09" w:rsidRDefault="00816C09" w:rsidP="005E117D">
      <w:pPr>
        <w:shd w:val="clear" w:color="auto" w:fill="FFFFFF"/>
        <w:spacing w:after="0"/>
        <w:jc w:val="left"/>
        <w:rPr>
          <w:rFonts w:ascii="Times New Roman" w:hAnsi="Times New Roman"/>
          <w:sz w:val="24"/>
          <w:szCs w:val="24"/>
        </w:rPr>
      </w:pPr>
    </w:p>
    <w:p w14:paraId="6065510F" w14:textId="77777777" w:rsidR="00816C09" w:rsidRDefault="00816C09" w:rsidP="005E117D">
      <w:pPr>
        <w:shd w:val="clear" w:color="auto" w:fill="FFFFFF"/>
        <w:spacing w:after="0"/>
        <w:jc w:val="left"/>
        <w:rPr>
          <w:rFonts w:ascii="Times New Roman" w:hAnsi="Times New Roman"/>
          <w:sz w:val="24"/>
          <w:szCs w:val="24"/>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816C09" w14:paraId="606B45FF" w14:textId="77777777" w:rsidTr="00CB1835">
        <w:tc>
          <w:tcPr>
            <w:tcW w:w="9640" w:type="dxa"/>
            <w:vAlign w:val="center"/>
          </w:tcPr>
          <w:p w14:paraId="503D72D5" w14:textId="77777777" w:rsidR="00816C09" w:rsidRPr="009A3E9F" w:rsidRDefault="00816C09" w:rsidP="00CB1835">
            <w:pPr>
              <w:pStyle w:val="naisf"/>
              <w:spacing w:before="0" w:after="0"/>
              <w:ind w:firstLine="0"/>
              <w:jc w:val="center"/>
              <w:rPr>
                <w:b/>
              </w:rPr>
            </w:pPr>
            <w:r w:rsidRPr="009A3E9F">
              <w:rPr>
                <w:b/>
              </w:rPr>
              <w:t>IV.</w:t>
            </w:r>
            <w:r>
              <w:rPr>
                <w:b/>
              </w:rPr>
              <w:t> </w:t>
            </w:r>
            <w:r w:rsidRPr="009A3E9F">
              <w:rPr>
                <w:b/>
              </w:rPr>
              <w:t>Tiesību akta projekta ietekme uz spēkā esošo tiesību normu sistēmu</w:t>
            </w:r>
          </w:p>
        </w:tc>
      </w:tr>
      <w:tr w:rsidR="00816C09" w14:paraId="723EB69A" w14:textId="77777777" w:rsidTr="00DA5FFD">
        <w:trPr>
          <w:trHeight w:val="327"/>
        </w:trPr>
        <w:tc>
          <w:tcPr>
            <w:tcW w:w="9640" w:type="dxa"/>
            <w:vAlign w:val="center"/>
          </w:tcPr>
          <w:p w14:paraId="0E6921B4" w14:textId="77777777" w:rsidR="00816C09" w:rsidRPr="009A3E9F" w:rsidRDefault="00816C09" w:rsidP="00CB1835">
            <w:pPr>
              <w:pStyle w:val="naisf"/>
              <w:spacing w:before="0" w:after="0"/>
              <w:ind w:firstLine="0"/>
              <w:jc w:val="center"/>
              <w:rPr>
                <w:b/>
              </w:rPr>
            </w:pPr>
            <w:r w:rsidRPr="009A3E9F">
              <w:rPr>
                <w:i/>
                <w:iCs/>
              </w:rPr>
              <w:t>Projekts šo jomu neskar</w:t>
            </w:r>
          </w:p>
        </w:tc>
      </w:tr>
    </w:tbl>
    <w:p w14:paraId="6AF02555" w14:textId="77777777" w:rsidR="00816C09" w:rsidRPr="009A3E9F" w:rsidRDefault="00816C09" w:rsidP="00816C09">
      <w:pPr>
        <w:shd w:val="clear" w:color="auto" w:fill="FFFFFF"/>
        <w:spacing w:after="0"/>
        <w:rPr>
          <w:rFonts w:ascii="Times New Roman" w:eastAsia="Times New Roman" w:hAnsi="Times New Roman"/>
          <w:sz w:val="24"/>
          <w:szCs w:val="24"/>
          <w:lang w:eastAsia="lv-LV"/>
        </w:rPr>
      </w:pPr>
    </w:p>
    <w:tbl>
      <w:tblPr>
        <w:tblW w:w="9639" w:type="dxa"/>
        <w:jc w:val="center"/>
        <w:tblBorders>
          <w:top w:val="outset" w:sz="6" w:space="0" w:color="auto"/>
          <w:left w:val="outset" w:sz="6" w:space="0" w:color="auto"/>
          <w:bottom w:val="outset" w:sz="6" w:space="0" w:color="auto"/>
          <w:right w:val="outset" w:sz="6" w:space="0" w:color="auto"/>
        </w:tblBorders>
        <w:tblCellMar>
          <w:top w:w="28" w:type="dxa"/>
          <w:left w:w="28" w:type="dxa"/>
          <w:bottom w:w="28" w:type="dxa"/>
          <w:right w:w="28" w:type="dxa"/>
        </w:tblCellMar>
        <w:tblLook w:val="04A0" w:firstRow="1" w:lastRow="0" w:firstColumn="1" w:lastColumn="0" w:noHBand="0" w:noVBand="1"/>
      </w:tblPr>
      <w:tblGrid>
        <w:gridCol w:w="9639"/>
      </w:tblGrid>
      <w:tr w:rsidR="00816C09" w14:paraId="20C33F7C" w14:textId="77777777" w:rsidTr="00CB1835">
        <w:trPr>
          <w:jc w:val="center"/>
        </w:trPr>
        <w:tc>
          <w:tcPr>
            <w:tcW w:w="9493" w:type="dxa"/>
            <w:tcBorders>
              <w:top w:val="outset" w:sz="6" w:space="0" w:color="auto"/>
              <w:left w:val="outset" w:sz="6" w:space="0" w:color="auto"/>
              <w:bottom w:val="outset" w:sz="6" w:space="0" w:color="auto"/>
              <w:right w:val="outset" w:sz="6" w:space="0" w:color="auto"/>
            </w:tcBorders>
            <w:vAlign w:val="center"/>
          </w:tcPr>
          <w:p w14:paraId="19D52398" w14:textId="77777777" w:rsidR="00816C09" w:rsidRPr="009A3E9F" w:rsidRDefault="00816C09" w:rsidP="00CB1835">
            <w:pPr>
              <w:spacing w:after="0"/>
              <w:jc w:val="center"/>
              <w:rPr>
                <w:rFonts w:ascii="Times New Roman" w:hAnsi="Times New Roman"/>
                <w:b/>
                <w:sz w:val="24"/>
                <w:szCs w:val="24"/>
              </w:rPr>
            </w:pPr>
            <w:r w:rsidRPr="009A3E9F">
              <w:rPr>
                <w:rFonts w:ascii="Times New Roman" w:hAnsi="Times New Roman"/>
                <w:b/>
                <w:sz w:val="24"/>
                <w:szCs w:val="24"/>
              </w:rPr>
              <w:t>V.</w:t>
            </w:r>
            <w:r>
              <w:rPr>
                <w:rFonts w:ascii="Times New Roman" w:hAnsi="Times New Roman"/>
                <w:b/>
                <w:sz w:val="24"/>
                <w:szCs w:val="24"/>
              </w:rPr>
              <w:t> </w:t>
            </w:r>
            <w:r w:rsidRPr="009A3E9F">
              <w:rPr>
                <w:rFonts w:ascii="Times New Roman" w:hAnsi="Times New Roman"/>
                <w:b/>
                <w:sz w:val="24"/>
                <w:szCs w:val="24"/>
              </w:rPr>
              <w:t>Tiesību akta projekta atbilstība Latvijas Republikas starptautiskajām saistībām</w:t>
            </w:r>
          </w:p>
        </w:tc>
      </w:tr>
      <w:tr w:rsidR="00816C09" w14:paraId="7B311783" w14:textId="77777777" w:rsidTr="00CB1835">
        <w:trPr>
          <w:jc w:val="center"/>
        </w:trPr>
        <w:tc>
          <w:tcPr>
            <w:tcW w:w="9493" w:type="dxa"/>
            <w:tcBorders>
              <w:top w:val="outset" w:sz="6" w:space="0" w:color="auto"/>
              <w:left w:val="outset" w:sz="6" w:space="0" w:color="auto"/>
              <w:bottom w:val="outset" w:sz="6" w:space="0" w:color="auto"/>
              <w:right w:val="outset" w:sz="6" w:space="0" w:color="auto"/>
            </w:tcBorders>
            <w:vAlign w:val="center"/>
          </w:tcPr>
          <w:p w14:paraId="7D673389" w14:textId="5D45F8FE" w:rsidR="00816C09" w:rsidRPr="00CB1835" w:rsidRDefault="00CB1835" w:rsidP="00CB1835">
            <w:pPr>
              <w:spacing w:after="0"/>
              <w:ind w:left="57"/>
              <w:jc w:val="center"/>
              <w:rPr>
                <w:rFonts w:ascii="Times New Roman" w:hAnsi="Times New Roman"/>
                <w:i/>
                <w:sz w:val="24"/>
                <w:szCs w:val="24"/>
              </w:rPr>
            </w:pPr>
            <w:r w:rsidRPr="00CB1835">
              <w:rPr>
                <w:rFonts w:ascii="Times New Roman" w:hAnsi="Times New Roman"/>
                <w:i/>
                <w:sz w:val="24"/>
                <w:szCs w:val="24"/>
              </w:rPr>
              <w:t>Projekts šo jomu neskar</w:t>
            </w:r>
          </w:p>
        </w:tc>
      </w:tr>
    </w:tbl>
    <w:p w14:paraId="1A640262" w14:textId="77777777" w:rsidR="00816C09" w:rsidRDefault="00816C09" w:rsidP="005E117D">
      <w:pPr>
        <w:shd w:val="clear" w:color="auto" w:fill="FFFFFF"/>
        <w:spacing w:after="0"/>
        <w:jc w:val="left"/>
        <w:rPr>
          <w:rFonts w:ascii="Times New Roman" w:hAnsi="Times New Roman"/>
          <w:sz w:val="24"/>
          <w:szCs w:val="24"/>
        </w:rPr>
      </w:pPr>
    </w:p>
    <w:p w14:paraId="09BC25EC" w14:textId="77777777" w:rsidR="00816C09" w:rsidRPr="00F122F9" w:rsidRDefault="00816C09" w:rsidP="005E117D">
      <w:pPr>
        <w:shd w:val="clear" w:color="auto" w:fill="FFFFFF"/>
        <w:spacing w:after="0"/>
        <w:jc w:val="left"/>
        <w:rPr>
          <w:rFonts w:ascii="Times New Roman" w:hAnsi="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637"/>
        <w:gridCol w:w="6520"/>
      </w:tblGrid>
      <w:tr w:rsidR="00F122F9" w:rsidRPr="00F122F9" w14:paraId="16D1D74F" w14:textId="77777777" w:rsidTr="005E117D">
        <w:trPr>
          <w:trHeight w:val="420"/>
          <w:jc w:val="center"/>
        </w:trPr>
        <w:tc>
          <w:tcPr>
            <w:tcW w:w="0" w:type="auto"/>
            <w:gridSpan w:val="3"/>
            <w:vAlign w:val="center"/>
          </w:tcPr>
          <w:p w14:paraId="21CED519" w14:textId="7B7AC9E8" w:rsidR="00CB4AAB" w:rsidRPr="00810942" w:rsidRDefault="008B1B3F" w:rsidP="00B63F0E">
            <w:pPr>
              <w:pStyle w:val="tvhtml"/>
              <w:spacing w:before="60" w:beforeAutospacing="0" w:after="60" w:afterAutospacing="0"/>
              <w:jc w:val="center"/>
              <w:rPr>
                <w:b/>
                <w:bCs/>
              </w:rPr>
            </w:pPr>
            <w:r w:rsidRPr="00810942">
              <w:rPr>
                <w:b/>
                <w:bCs/>
              </w:rPr>
              <w:t>VI. Sabiedrības līdzdalība un komunikācijas aktivitātes</w:t>
            </w:r>
          </w:p>
        </w:tc>
      </w:tr>
      <w:tr w:rsidR="00F122F9" w:rsidRPr="00F122F9" w14:paraId="1A8A9FE5" w14:textId="77777777" w:rsidTr="00F122F9">
        <w:trPr>
          <w:trHeight w:val="540"/>
          <w:jc w:val="center"/>
        </w:trPr>
        <w:tc>
          <w:tcPr>
            <w:tcW w:w="250" w:type="pct"/>
          </w:tcPr>
          <w:p w14:paraId="0B3DA029" w14:textId="77777777" w:rsidR="00CB4AAB" w:rsidRPr="00F122F9" w:rsidRDefault="00CB4AAB" w:rsidP="00B63F0E">
            <w:pPr>
              <w:spacing w:before="60" w:after="60"/>
              <w:rPr>
                <w:rFonts w:ascii="Times New Roman" w:hAnsi="Times New Roman"/>
              </w:rPr>
            </w:pPr>
            <w:r w:rsidRPr="00F122F9">
              <w:rPr>
                <w:rFonts w:ascii="Times New Roman" w:hAnsi="Times New Roman"/>
              </w:rPr>
              <w:t>1.</w:t>
            </w:r>
          </w:p>
        </w:tc>
        <w:tc>
          <w:tcPr>
            <w:tcW w:w="1368" w:type="pct"/>
          </w:tcPr>
          <w:p w14:paraId="5635E9AF" w14:textId="77777777" w:rsidR="00CB4AAB"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Plānotās sabiedrības līdzdalības un komunikācijas aktivitātes saistībā ar projektu</w:t>
            </w:r>
          </w:p>
        </w:tc>
        <w:tc>
          <w:tcPr>
            <w:tcW w:w="3382" w:type="pct"/>
          </w:tcPr>
          <w:p w14:paraId="6D52BF87" w14:textId="15A3F972" w:rsidR="00CB4AAB" w:rsidRPr="00F122F9" w:rsidRDefault="002C68A0" w:rsidP="006817ED">
            <w:pPr>
              <w:pStyle w:val="naiskr"/>
              <w:spacing w:before="60" w:after="60"/>
              <w:jc w:val="both"/>
              <w:rPr>
                <w:sz w:val="22"/>
                <w:szCs w:val="22"/>
              </w:rPr>
            </w:pPr>
            <w:r w:rsidRPr="00F42059">
              <w:t>Saskaņā ar Ministru kabineta 2009.</w:t>
            </w:r>
            <w:r w:rsidR="00B3434A">
              <w:t> </w:t>
            </w:r>
            <w:r w:rsidRPr="00F42059">
              <w:t>gada 25.</w:t>
            </w:r>
            <w:r w:rsidR="00B3434A">
              <w:t> </w:t>
            </w:r>
            <w:r w:rsidRPr="00F42059">
              <w:t>augusta noteikumu Nr.</w:t>
            </w:r>
            <w:r w:rsidR="00B3434A">
              <w:t> </w:t>
            </w:r>
            <w:r w:rsidRPr="00F42059">
              <w:t>970 „Sabiedrības līdzdalības kārtība attīstības plānošanas procesā” 7.4.</w:t>
            </w:r>
            <w:r w:rsidRPr="00F42059">
              <w:rPr>
                <w:vertAlign w:val="superscript"/>
              </w:rPr>
              <w:t>1</w:t>
            </w:r>
            <w:r w:rsidR="00B3434A">
              <w:rPr>
                <w:vertAlign w:val="superscript"/>
              </w:rPr>
              <w:t> </w:t>
            </w:r>
            <w:r w:rsidRPr="00F42059">
              <w:t xml:space="preserve">apakšpunktu sabiedrības pārstāvji ir aicināti līdzdarboties, rakstiski </w:t>
            </w:r>
            <w:r>
              <w:t xml:space="preserve">sniedzot viedokli par </w:t>
            </w:r>
            <w:r w:rsidR="006817ED">
              <w:t xml:space="preserve">noteikumu </w:t>
            </w:r>
            <w:r w:rsidRPr="00F42059">
              <w:t>projektu tā izstrādes stadijā. Sabiedrības pārstāvji ir informēti par iespēju līdzdarboties, publicējot paziņoju</w:t>
            </w:r>
            <w:r>
              <w:t>mu par līdzdalības procesu V</w:t>
            </w:r>
            <w:r w:rsidR="002C5FC4">
              <w:t>ARAM</w:t>
            </w:r>
            <w:r w:rsidRPr="00F42059">
              <w:t xml:space="preserve"> tīmekļvietnē.</w:t>
            </w:r>
          </w:p>
        </w:tc>
      </w:tr>
      <w:tr w:rsidR="002C68A0" w:rsidRPr="00F122F9" w14:paraId="75A9AB73" w14:textId="77777777" w:rsidTr="00F122F9">
        <w:trPr>
          <w:trHeight w:val="330"/>
          <w:jc w:val="center"/>
        </w:trPr>
        <w:tc>
          <w:tcPr>
            <w:tcW w:w="250" w:type="pct"/>
          </w:tcPr>
          <w:p w14:paraId="5324E5CA" w14:textId="77777777" w:rsidR="002C68A0" w:rsidRPr="00F122F9" w:rsidRDefault="002C68A0" w:rsidP="00B63F0E">
            <w:pPr>
              <w:spacing w:before="60" w:after="60"/>
              <w:rPr>
                <w:rFonts w:ascii="Times New Roman" w:hAnsi="Times New Roman"/>
              </w:rPr>
            </w:pPr>
            <w:r w:rsidRPr="00F122F9">
              <w:rPr>
                <w:rFonts w:ascii="Times New Roman" w:hAnsi="Times New Roman"/>
              </w:rPr>
              <w:t>2.</w:t>
            </w:r>
          </w:p>
        </w:tc>
        <w:tc>
          <w:tcPr>
            <w:tcW w:w="1368" w:type="pct"/>
          </w:tcPr>
          <w:p w14:paraId="499048CE" w14:textId="77777777" w:rsidR="002C68A0"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Sabiedrības līdzdalība projekta izstrādē</w:t>
            </w:r>
          </w:p>
        </w:tc>
        <w:tc>
          <w:tcPr>
            <w:tcW w:w="3382" w:type="pct"/>
          </w:tcPr>
          <w:p w14:paraId="3F45D92F" w14:textId="1485CA54" w:rsidR="002C68A0" w:rsidRPr="00B501CB" w:rsidRDefault="00470F41" w:rsidP="00A8660A">
            <w:pPr>
              <w:spacing w:before="60" w:after="60"/>
              <w:rPr>
                <w:rFonts w:ascii="Times New Roman" w:hAnsi="Times New Roman"/>
              </w:rPr>
            </w:pPr>
            <w:bookmarkStart w:id="0" w:name="_GoBack"/>
            <w:r>
              <w:rPr>
                <w:rFonts w:ascii="Times New Roman" w:hAnsi="Times New Roman"/>
                <w:sz w:val="24"/>
                <w:szCs w:val="24"/>
              </w:rPr>
              <w:t xml:space="preserve">Noteikumu </w:t>
            </w:r>
            <w:r w:rsidR="002C68A0" w:rsidRPr="003F4806">
              <w:rPr>
                <w:rFonts w:ascii="Times New Roman" w:hAnsi="Times New Roman"/>
                <w:sz w:val="24"/>
                <w:szCs w:val="24"/>
              </w:rPr>
              <w:t>projekts publicēts V</w:t>
            </w:r>
            <w:r w:rsidR="002C5FC4" w:rsidRPr="003F4806">
              <w:rPr>
                <w:rFonts w:ascii="Times New Roman" w:hAnsi="Times New Roman"/>
                <w:sz w:val="24"/>
                <w:szCs w:val="24"/>
              </w:rPr>
              <w:t>ARAM</w:t>
            </w:r>
            <w:r w:rsidR="000F0DF8">
              <w:rPr>
                <w:rFonts w:ascii="Times New Roman" w:hAnsi="Times New Roman"/>
                <w:sz w:val="24"/>
                <w:szCs w:val="24"/>
              </w:rPr>
              <w:t xml:space="preserve"> </w:t>
            </w:r>
            <w:proofErr w:type="spellStart"/>
            <w:r w:rsidR="002C68A0" w:rsidRPr="003F4806">
              <w:rPr>
                <w:rFonts w:ascii="Times New Roman" w:hAnsi="Times New Roman"/>
                <w:sz w:val="24"/>
                <w:szCs w:val="24"/>
              </w:rPr>
              <w:t>tīmekļavietnē</w:t>
            </w:r>
            <w:proofErr w:type="spellEnd"/>
            <w:r w:rsidR="002C68A0" w:rsidRPr="003F4806">
              <w:rPr>
                <w:rFonts w:ascii="Times New Roman" w:hAnsi="Times New Roman"/>
                <w:sz w:val="24"/>
                <w:szCs w:val="24"/>
              </w:rPr>
              <w:t xml:space="preserve"> </w:t>
            </w:r>
            <w:r w:rsidR="00A8660A">
              <w:rPr>
                <w:rFonts w:ascii="Times New Roman" w:hAnsi="Times New Roman"/>
                <w:sz w:val="24"/>
                <w:szCs w:val="24"/>
              </w:rPr>
              <w:t>2017. gada 31. oktobrī.</w:t>
            </w:r>
            <w:bookmarkEnd w:id="0"/>
          </w:p>
        </w:tc>
      </w:tr>
      <w:tr w:rsidR="002C68A0" w:rsidRPr="00F122F9" w14:paraId="0AF6486A" w14:textId="77777777" w:rsidTr="00F122F9">
        <w:trPr>
          <w:trHeight w:val="465"/>
          <w:jc w:val="center"/>
        </w:trPr>
        <w:tc>
          <w:tcPr>
            <w:tcW w:w="250" w:type="pct"/>
          </w:tcPr>
          <w:p w14:paraId="092350A5" w14:textId="77777777" w:rsidR="002C68A0" w:rsidRPr="00F122F9" w:rsidRDefault="002C68A0" w:rsidP="00B63F0E">
            <w:pPr>
              <w:spacing w:before="60" w:after="60"/>
              <w:rPr>
                <w:rFonts w:ascii="Times New Roman" w:hAnsi="Times New Roman"/>
              </w:rPr>
            </w:pPr>
            <w:r w:rsidRPr="00F122F9">
              <w:rPr>
                <w:rFonts w:ascii="Times New Roman" w:hAnsi="Times New Roman"/>
              </w:rPr>
              <w:t>3.</w:t>
            </w:r>
          </w:p>
        </w:tc>
        <w:tc>
          <w:tcPr>
            <w:tcW w:w="1368" w:type="pct"/>
          </w:tcPr>
          <w:p w14:paraId="2AD972C7" w14:textId="77777777" w:rsidR="002C68A0"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Sabiedrības līdzdalības rezultāti</w:t>
            </w:r>
          </w:p>
        </w:tc>
        <w:tc>
          <w:tcPr>
            <w:tcW w:w="3382" w:type="pct"/>
          </w:tcPr>
          <w:p w14:paraId="731515E8" w14:textId="77777777" w:rsidR="002C68A0" w:rsidRPr="00B501CB" w:rsidRDefault="002C68A0" w:rsidP="00B63F0E">
            <w:pPr>
              <w:spacing w:before="60" w:after="60"/>
              <w:rPr>
                <w:rFonts w:ascii="Times New Roman" w:hAnsi="Times New Roman"/>
              </w:rPr>
            </w:pPr>
            <w:r>
              <w:rPr>
                <w:rFonts w:ascii="Times New Roman" w:hAnsi="Times New Roman"/>
                <w:sz w:val="24"/>
                <w:szCs w:val="24"/>
              </w:rPr>
              <w:t>Anotācijas sadaļa tiks papildināta pēc sabiedrības pārstāvju viedokļu un komentāru saņemšanas</w:t>
            </w:r>
            <w:r w:rsidRPr="009129F7">
              <w:rPr>
                <w:rFonts w:ascii="Times New Roman" w:hAnsi="Times New Roman"/>
                <w:sz w:val="24"/>
                <w:szCs w:val="24"/>
              </w:rPr>
              <w:t>.</w:t>
            </w:r>
          </w:p>
        </w:tc>
      </w:tr>
      <w:tr w:rsidR="00F122F9" w:rsidRPr="00F122F9" w14:paraId="3B57F1F7" w14:textId="77777777" w:rsidTr="00F122F9">
        <w:trPr>
          <w:trHeight w:val="465"/>
          <w:jc w:val="center"/>
        </w:trPr>
        <w:tc>
          <w:tcPr>
            <w:tcW w:w="250" w:type="pct"/>
          </w:tcPr>
          <w:p w14:paraId="2544C9F9" w14:textId="77777777" w:rsidR="00CB4AAB" w:rsidRPr="00F122F9" w:rsidRDefault="00CB4AAB" w:rsidP="00B63F0E">
            <w:pPr>
              <w:spacing w:before="60" w:after="60"/>
              <w:rPr>
                <w:rFonts w:ascii="Times New Roman" w:hAnsi="Times New Roman"/>
              </w:rPr>
            </w:pPr>
            <w:r w:rsidRPr="00F122F9">
              <w:rPr>
                <w:rFonts w:ascii="Times New Roman" w:hAnsi="Times New Roman"/>
              </w:rPr>
              <w:t>4.</w:t>
            </w:r>
          </w:p>
        </w:tc>
        <w:tc>
          <w:tcPr>
            <w:tcW w:w="1368" w:type="pct"/>
          </w:tcPr>
          <w:p w14:paraId="5B052986" w14:textId="77777777" w:rsidR="00CB4AAB" w:rsidRPr="00810942" w:rsidRDefault="008B1B3F" w:rsidP="00B63F0E">
            <w:pPr>
              <w:spacing w:before="60" w:after="60"/>
              <w:rPr>
                <w:rFonts w:ascii="Times New Roman" w:hAnsi="Times New Roman"/>
                <w:sz w:val="24"/>
                <w:szCs w:val="24"/>
              </w:rPr>
            </w:pPr>
            <w:r w:rsidRPr="00810942">
              <w:rPr>
                <w:rFonts w:ascii="Times New Roman" w:hAnsi="Times New Roman"/>
                <w:sz w:val="24"/>
                <w:szCs w:val="24"/>
              </w:rPr>
              <w:t>Cita informācija</w:t>
            </w:r>
          </w:p>
        </w:tc>
        <w:tc>
          <w:tcPr>
            <w:tcW w:w="3382" w:type="pct"/>
          </w:tcPr>
          <w:p w14:paraId="7016F23D" w14:textId="77777777" w:rsidR="00CB4AAB" w:rsidRPr="00810942" w:rsidRDefault="008B1B3F" w:rsidP="00B63F0E">
            <w:pPr>
              <w:pStyle w:val="tvhtml"/>
              <w:spacing w:before="60" w:beforeAutospacing="0" w:after="60" w:afterAutospacing="0"/>
            </w:pPr>
            <w:r w:rsidRPr="00810942">
              <w:t>Nav</w:t>
            </w:r>
          </w:p>
        </w:tc>
      </w:tr>
    </w:tbl>
    <w:p w14:paraId="37EA6879" w14:textId="77777777" w:rsidR="00CB4AAB" w:rsidRPr="00F122F9" w:rsidRDefault="00CB4AAB" w:rsidP="00E01818">
      <w:pPr>
        <w:shd w:val="clear" w:color="auto" w:fill="FFFFFF"/>
        <w:spacing w:after="0"/>
        <w:ind w:firstLine="335"/>
        <w:jc w:val="left"/>
        <w:rPr>
          <w:rFonts w:ascii="Times New Roman" w:hAnsi="Times New Roman"/>
          <w:sz w:val="24"/>
          <w:szCs w:val="24"/>
          <w:lang w:eastAsia="lv-LV"/>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A0" w:firstRow="1" w:lastRow="0" w:firstColumn="1" w:lastColumn="0" w:noHBand="0" w:noVBand="0"/>
      </w:tblPr>
      <w:tblGrid>
        <w:gridCol w:w="482"/>
        <w:gridCol w:w="2070"/>
        <w:gridCol w:w="7087"/>
      </w:tblGrid>
      <w:tr w:rsidR="00F122F9" w:rsidRPr="00F122F9" w14:paraId="1ACA6E92" w14:textId="77777777" w:rsidTr="005E117D">
        <w:trPr>
          <w:trHeight w:val="375"/>
          <w:jc w:val="center"/>
        </w:trPr>
        <w:tc>
          <w:tcPr>
            <w:tcW w:w="0" w:type="auto"/>
            <w:gridSpan w:val="3"/>
            <w:vAlign w:val="center"/>
          </w:tcPr>
          <w:p w14:paraId="36B6B855" w14:textId="36394EEC" w:rsidR="00CB4AAB" w:rsidRPr="00810942" w:rsidRDefault="008B1B3F" w:rsidP="00B63F0E">
            <w:pPr>
              <w:spacing w:before="60" w:after="60"/>
              <w:jc w:val="center"/>
              <w:rPr>
                <w:rFonts w:ascii="Times New Roman" w:hAnsi="Times New Roman"/>
                <w:b/>
                <w:bCs/>
                <w:sz w:val="24"/>
                <w:szCs w:val="24"/>
                <w:lang w:eastAsia="lv-LV"/>
              </w:rPr>
            </w:pPr>
            <w:r w:rsidRPr="00810942">
              <w:rPr>
                <w:rFonts w:ascii="Times New Roman" w:hAnsi="Times New Roman"/>
                <w:b/>
                <w:bCs/>
                <w:sz w:val="24"/>
                <w:szCs w:val="24"/>
                <w:lang w:eastAsia="lv-LV"/>
              </w:rPr>
              <w:t>VII. Tiesību akta projekta izpildes nodrošināšana un tās ietekme uz institūcijām</w:t>
            </w:r>
          </w:p>
        </w:tc>
      </w:tr>
      <w:tr w:rsidR="00F122F9" w:rsidRPr="00F122F9" w14:paraId="3C570F89" w14:textId="77777777" w:rsidTr="00F122F9">
        <w:trPr>
          <w:trHeight w:val="420"/>
          <w:jc w:val="center"/>
        </w:trPr>
        <w:tc>
          <w:tcPr>
            <w:tcW w:w="250" w:type="pct"/>
          </w:tcPr>
          <w:p w14:paraId="63009AC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1.</w:t>
            </w:r>
          </w:p>
        </w:tc>
        <w:tc>
          <w:tcPr>
            <w:tcW w:w="1074" w:type="pct"/>
          </w:tcPr>
          <w:p w14:paraId="293E7F90"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izpildē iesaistītās institūcijas</w:t>
            </w:r>
          </w:p>
        </w:tc>
        <w:tc>
          <w:tcPr>
            <w:tcW w:w="3676" w:type="pct"/>
          </w:tcPr>
          <w:p w14:paraId="57E30C2D" w14:textId="5C186E66" w:rsidR="002C68A0" w:rsidRPr="00810942" w:rsidRDefault="008B1B3F" w:rsidP="006134D9">
            <w:pPr>
              <w:pStyle w:val="naisnod"/>
              <w:spacing w:before="40" w:after="40"/>
              <w:jc w:val="both"/>
              <w:rPr>
                <w:b w:val="0"/>
              </w:rPr>
            </w:pPr>
            <w:r w:rsidRPr="003F4806">
              <w:rPr>
                <w:b w:val="0"/>
                <w:bCs w:val="0"/>
              </w:rPr>
              <w:t xml:space="preserve">VARAM, </w:t>
            </w:r>
            <w:r w:rsidR="00A37869">
              <w:rPr>
                <w:b w:val="0"/>
                <w:bCs w:val="0"/>
              </w:rPr>
              <w:t>LVĢMC</w:t>
            </w:r>
          </w:p>
        </w:tc>
      </w:tr>
      <w:tr w:rsidR="00F122F9" w:rsidRPr="00F122F9" w14:paraId="7D0B20E2" w14:textId="77777777" w:rsidTr="00F122F9">
        <w:trPr>
          <w:trHeight w:val="450"/>
          <w:jc w:val="center"/>
        </w:trPr>
        <w:tc>
          <w:tcPr>
            <w:tcW w:w="250" w:type="pct"/>
          </w:tcPr>
          <w:p w14:paraId="72FBD7E7"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2.</w:t>
            </w:r>
          </w:p>
        </w:tc>
        <w:tc>
          <w:tcPr>
            <w:tcW w:w="1074" w:type="pct"/>
          </w:tcPr>
          <w:p w14:paraId="4296B0A7"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Projekta izpildes ietekme uz pārvaldes funkcijām un institucionālo struktūru.</w:t>
            </w:r>
          </w:p>
          <w:p w14:paraId="2A03DAB3"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Jaunu institūciju izveide, esošu institūciju likvidācija vai reorganizācija, to ietekme uz institūcijas cilvēkresursiem</w:t>
            </w:r>
          </w:p>
        </w:tc>
        <w:tc>
          <w:tcPr>
            <w:tcW w:w="3676" w:type="pct"/>
          </w:tcPr>
          <w:p w14:paraId="19AFF53A" w14:textId="77777777" w:rsidR="00BD1B94" w:rsidRPr="00810942"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projektā iekļautie nosacījumi var radīt ietekmi uz pārvaldes funkcijām, tomēr tas neietekmēs institucionālo sistēmu.</w:t>
            </w:r>
          </w:p>
          <w:p w14:paraId="0E5F6AF2" w14:textId="77777777" w:rsidR="00BD1B94"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projektā iekļauto nosacījumu izpildei nav nepieciešams veidot jaunas institūcijas, likvidēt vai reorganizēt esošās institūcijas.</w:t>
            </w:r>
            <w:r>
              <w:rPr>
                <w:rFonts w:ascii="Times New Roman" w:hAnsi="Times New Roman"/>
                <w:sz w:val="24"/>
                <w:szCs w:val="24"/>
              </w:rPr>
              <w:t xml:space="preserve"> </w:t>
            </w:r>
          </w:p>
          <w:p w14:paraId="7D967437" w14:textId="77777777" w:rsidR="00BD1B94" w:rsidRPr="00810942" w:rsidRDefault="00BD1B94" w:rsidP="00BD1B94">
            <w:pPr>
              <w:spacing w:before="60" w:after="60"/>
              <w:rPr>
                <w:rFonts w:ascii="Times New Roman" w:hAnsi="Times New Roman"/>
                <w:sz w:val="24"/>
                <w:szCs w:val="24"/>
              </w:rPr>
            </w:pPr>
            <w:r>
              <w:rPr>
                <w:rFonts w:ascii="Times New Roman" w:hAnsi="Times New Roman"/>
                <w:sz w:val="24"/>
                <w:szCs w:val="24"/>
              </w:rPr>
              <w:t>Noteikumu projektā iekļauto nosacījumu izpilde neatstās ietekmi uz cilvēkresursiem.</w:t>
            </w:r>
          </w:p>
          <w:p w14:paraId="56D679CA" w14:textId="0FF56BED" w:rsidR="00C34B19" w:rsidRPr="00810942" w:rsidRDefault="00BD1B94" w:rsidP="00BD1B94">
            <w:pPr>
              <w:spacing w:before="60" w:after="60"/>
              <w:rPr>
                <w:rFonts w:ascii="Times New Roman" w:hAnsi="Times New Roman"/>
                <w:sz w:val="24"/>
                <w:szCs w:val="24"/>
              </w:rPr>
            </w:pPr>
            <w:r w:rsidRPr="00810942">
              <w:rPr>
                <w:rFonts w:ascii="Times New Roman" w:hAnsi="Times New Roman"/>
                <w:sz w:val="24"/>
                <w:szCs w:val="24"/>
              </w:rPr>
              <w:t>Noteikumu projekta izpildē iesaistītās institūcijas noteikumu projektā iekļautos pasākumu nodrošinās piešķirto valsts budžeta līdzekļu ietvaros.</w:t>
            </w:r>
          </w:p>
        </w:tc>
      </w:tr>
      <w:tr w:rsidR="00F122F9" w:rsidRPr="00F122F9" w14:paraId="7597577B" w14:textId="77777777" w:rsidTr="00F122F9">
        <w:trPr>
          <w:trHeight w:val="390"/>
          <w:jc w:val="center"/>
        </w:trPr>
        <w:tc>
          <w:tcPr>
            <w:tcW w:w="250" w:type="pct"/>
          </w:tcPr>
          <w:p w14:paraId="2EF96A86" w14:textId="77777777" w:rsidR="00CB4AAB" w:rsidRPr="00F122F9" w:rsidRDefault="00CB4AAB" w:rsidP="00B63F0E">
            <w:pPr>
              <w:spacing w:before="60" w:after="60"/>
              <w:jc w:val="left"/>
              <w:rPr>
                <w:rFonts w:ascii="Times New Roman" w:hAnsi="Times New Roman"/>
                <w:lang w:eastAsia="lv-LV"/>
              </w:rPr>
            </w:pPr>
            <w:r w:rsidRPr="00F122F9">
              <w:rPr>
                <w:rFonts w:ascii="Times New Roman" w:hAnsi="Times New Roman"/>
                <w:lang w:eastAsia="lv-LV"/>
              </w:rPr>
              <w:t>3.</w:t>
            </w:r>
          </w:p>
        </w:tc>
        <w:tc>
          <w:tcPr>
            <w:tcW w:w="1074" w:type="pct"/>
          </w:tcPr>
          <w:p w14:paraId="31786A3A"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Cita informācija</w:t>
            </w:r>
          </w:p>
        </w:tc>
        <w:tc>
          <w:tcPr>
            <w:tcW w:w="3676" w:type="pct"/>
          </w:tcPr>
          <w:p w14:paraId="738FFAD9" w14:textId="77777777" w:rsidR="00CB4AAB" w:rsidRPr="00810942" w:rsidRDefault="008B1B3F" w:rsidP="00B63F0E">
            <w:pPr>
              <w:spacing w:before="60" w:after="60"/>
              <w:jc w:val="left"/>
              <w:rPr>
                <w:rFonts w:ascii="Times New Roman" w:hAnsi="Times New Roman"/>
                <w:sz w:val="24"/>
                <w:szCs w:val="24"/>
                <w:lang w:eastAsia="lv-LV"/>
              </w:rPr>
            </w:pPr>
            <w:r w:rsidRPr="00810942">
              <w:rPr>
                <w:rFonts w:ascii="Times New Roman" w:hAnsi="Times New Roman"/>
                <w:sz w:val="24"/>
                <w:szCs w:val="24"/>
                <w:lang w:eastAsia="lv-LV"/>
              </w:rPr>
              <w:t>Nav</w:t>
            </w:r>
          </w:p>
        </w:tc>
      </w:tr>
    </w:tbl>
    <w:p w14:paraId="4A04053D" w14:textId="77777777" w:rsidR="00F122F9" w:rsidRDefault="00F122F9" w:rsidP="00E57372">
      <w:pPr>
        <w:shd w:val="clear" w:color="auto" w:fill="FFFFFF"/>
        <w:spacing w:after="0"/>
        <w:rPr>
          <w:rFonts w:ascii="Times New Roman" w:hAnsi="Times New Roman"/>
          <w:sz w:val="20"/>
          <w:szCs w:val="20"/>
        </w:rPr>
      </w:pPr>
    </w:p>
    <w:p w14:paraId="27C7105F" w14:textId="77777777" w:rsidR="00BD1B94" w:rsidRPr="001F16CF" w:rsidRDefault="00BD1B94" w:rsidP="00BD1B94">
      <w:pPr>
        <w:shd w:val="clear" w:color="auto" w:fill="FFFFFF"/>
        <w:spacing w:after="0"/>
        <w:rPr>
          <w:rFonts w:ascii="Times New Roman" w:hAnsi="Times New Roman"/>
          <w:sz w:val="24"/>
          <w:szCs w:val="24"/>
        </w:rPr>
      </w:pPr>
    </w:p>
    <w:p w14:paraId="4855F39E" w14:textId="06FFF372" w:rsidR="00816C09" w:rsidRPr="009A3E9F" w:rsidRDefault="00816C09" w:rsidP="00816C09">
      <w:pPr>
        <w:tabs>
          <w:tab w:val="left" w:pos="6237"/>
        </w:tabs>
        <w:spacing w:after="0"/>
        <w:rPr>
          <w:rFonts w:ascii="Times New Roman" w:hAnsi="Times New Roman"/>
          <w:sz w:val="24"/>
          <w:szCs w:val="24"/>
        </w:rPr>
      </w:pPr>
      <w:r w:rsidRPr="009A3E9F">
        <w:rPr>
          <w:rFonts w:ascii="Times New Roman" w:hAnsi="Times New Roman"/>
          <w:sz w:val="24"/>
          <w:szCs w:val="24"/>
        </w:rPr>
        <w:t>Vides aizsardzības un reģionālās attīstības ministrs</w:t>
      </w:r>
      <w:r w:rsidRPr="009A3E9F">
        <w:rPr>
          <w:rFonts w:ascii="Times New Roman" w:hAnsi="Times New Roman"/>
          <w:sz w:val="24"/>
          <w:szCs w:val="24"/>
        </w:rPr>
        <w:tab/>
      </w:r>
      <w:r w:rsidR="00660BD9">
        <w:rPr>
          <w:rFonts w:ascii="Times New Roman" w:hAnsi="Times New Roman"/>
          <w:sz w:val="24"/>
          <w:szCs w:val="24"/>
        </w:rPr>
        <w:tab/>
      </w:r>
      <w:r w:rsidR="00660BD9">
        <w:rPr>
          <w:rFonts w:ascii="Times New Roman" w:hAnsi="Times New Roman"/>
          <w:sz w:val="24"/>
          <w:szCs w:val="24"/>
        </w:rPr>
        <w:tab/>
      </w:r>
      <w:r w:rsidRPr="009A3E9F">
        <w:rPr>
          <w:rFonts w:ascii="Times New Roman" w:hAnsi="Times New Roman"/>
          <w:sz w:val="24"/>
          <w:szCs w:val="24"/>
        </w:rPr>
        <w:t>Kaspars Gerhards</w:t>
      </w:r>
    </w:p>
    <w:p w14:paraId="246FD402" w14:textId="77777777" w:rsidR="00816C09" w:rsidRPr="009A3E9F" w:rsidRDefault="00816C09" w:rsidP="00816C09">
      <w:pPr>
        <w:tabs>
          <w:tab w:val="left" w:pos="6237"/>
        </w:tabs>
        <w:spacing w:after="0"/>
        <w:rPr>
          <w:rFonts w:ascii="Times New Roman" w:hAnsi="Times New Roman"/>
          <w:sz w:val="24"/>
          <w:szCs w:val="24"/>
        </w:rPr>
      </w:pPr>
    </w:p>
    <w:p w14:paraId="712521DF" w14:textId="77777777" w:rsidR="00816C09" w:rsidRDefault="00816C09" w:rsidP="00816C09">
      <w:pPr>
        <w:pStyle w:val="tv2161"/>
        <w:spacing w:before="0" w:line="240" w:lineRule="auto"/>
        <w:ind w:firstLine="0"/>
        <w:jc w:val="left"/>
      </w:pPr>
      <w:r>
        <w:rPr>
          <w:rFonts w:ascii="Times New Roman" w:hAnsi="Times New Roman"/>
          <w:sz w:val="24"/>
          <w:szCs w:val="24"/>
          <w:lang w:eastAsia="lv-LV"/>
        </w:rPr>
        <w:t xml:space="preserve">Vides aizsardzības un reģionālās </w:t>
      </w:r>
    </w:p>
    <w:p w14:paraId="38915D5A" w14:textId="77777777" w:rsidR="00816C09" w:rsidRPr="00020142" w:rsidRDefault="00816C09" w:rsidP="00816C09">
      <w:pPr>
        <w:rPr>
          <w:rFonts w:ascii="Times New Roman" w:hAnsi="Times New Roman"/>
          <w:sz w:val="24"/>
          <w:szCs w:val="24"/>
        </w:rPr>
      </w:pPr>
      <w:r w:rsidRPr="00020142">
        <w:rPr>
          <w:rFonts w:ascii="Times New Roman" w:hAnsi="Times New Roman"/>
          <w:sz w:val="24"/>
          <w:szCs w:val="24"/>
        </w:rPr>
        <w:t xml:space="preserve">attīstības ministrijas </w:t>
      </w:r>
      <w:bookmarkStart w:id="1" w:name="p2008"/>
      <w:bookmarkEnd w:id="1"/>
      <w:r w:rsidRPr="00020142">
        <w:rPr>
          <w:rFonts w:ascii="Times New Roman" w:hAnsi="Times New Roman"/>
          <w:sz w:val="24"/>
          <w:szCs w:val="24"/>
        </w:rPr>
        <w:t>valsts sekretārs</w:t>
      </w:r>
      <w:r w:rsidRPr="00020142">
        <w:rPr>
          <w:rFonts w:ascii="Times New Roman" w:hAnsi="Times New Roman"/>
          <w:sz w:val="24"/>
          <w:szCs w:val="24"/>
        </w:rPr>
        <w:tab/>
      </w:r>
      <w:r w:rsidRPr="00020142">
        <w:rPr>
          <w:rFonts w:ascii="Times New Roman" w:hAnsi="Times New Roman"/>
          <w:sz w:val="24"/>
          <w:szCs w:val="24"/>
        </w:rPr>
        <w:tab/>
      </w:r>
      <w:r w:rsidRPr="00020142">
        <w:rPr>
          <w:rFonts w:ascii="Times New Roman" w:hAnsi="Times New Roman"/>
          <w:sz w:val="24"/>
          <w:szCs w:val="24"/>
        </w:rPr>
        <w:tab/>
      </w:r>
      <w:r w:rsidRPr="00020142">
        <w:rPr>
          <w:rFonts w:ascii="Times New Roman" w:hAnsi="Times New Roman"/>
          <w:sz w:val="24"/>
          <w:szCs w:val="24"/>
        </w:rPr>
        <w:tab/>
        <w:t xml:space="preserve">         Rinalds </w:t>
      </w:r>
      <w:proofErr w:type="spellStart"/>
      <w:r w:rsidRPr="00020142">
        <w:rPr>
          <w:rFonts w:ascii="Times New Roman" w:hAnsi="Times New Roman"/>
          <w:sz w:val="24"/>
          <w:szCs w:val="24"/>
        </w:rPr>
        <w:t>Muciņš</w:t>
      </w:r>
      <w:proofErr w:type="spellEnd"/>
    </w:p>
    <w:p w14:paraId="21839A4B" w14:textId="77777777" w:rsidR="000F0DF8" w:rsidRDefault="000F0DF8" w:rsidP="00590493">
      <w:pPr>
        <w:shd w:val="clear" w:color="auto" w:fill="FFFFFF"/>
        <w:tabs>
          <w:tab w:val="left" w:pos="7230"/>
        </w:tabs>
        <w:spacing w:after="0"/>
        <w:rPr>
          <w:rFonts w:ascii="Times New Roman" w:hAnsi="Times New Roman"/>
          <w:sz w:val="24"/>
          <w:szCs w:val="24"/>
        </w:rPr>
      </w:pPr>
    </w:p>
    <w:p w14:paraId="5C8FB387" w14:textId="77777777" w:rsidR="00660BD9" w:rsidRDefault="00660BD9" w:rsidP="00590493">
      <w:pPr>
        <w:shd w:val="clear" w:color="auto" w:fill="FFFFFF"/>
        <w:tabs>
          <w:tab w:val="left" w:pos="7230"/>
        </w:tabs>
        <w:spacing w:after="0"/>
        <w:rPr>
          <w:rFonts w:ascii="Times New Roman" w:hAnsi="Times New Roman"/>
          <w:sz w:val="24"/>
          <w:szCs w:val="24"/>
        </w:rPr>
      </w:pPr>
    </w:p>
    <w:p w14:paraId="0E7CED47" w14:textId="71FB9BAA" w:rsidR="00816C09" w:rsidRDefault="00C86B40" w:rsidP="00C86B40">
      <w:pPr>
        <w:shd w:val="clear" w:color="auto" w:fill="FFFFFF"/>
        <w:spacing w:after="0"/>
        <w:rPr>
          <w:rFonts w:ascii="Times New Roman" w:hAnsi="Times New Roman"/>
          <w:color w:val="000000"/>
          <w:sz w:val="20"/>
          <w:szCs w:val="20"/>
        </w:rPr>
      </w:pPr>
      <w:bookmarkStart w:id="2" w:name="piel4"/>
      <w:bookmarkEnd w:id="2"/>
      <w:r w:rsidRPr="00C86B40">
        <w:rPr>
          <w:rFonts w:ascii="Times New Roman" w:hAnsi="Times New Roman"/>
          <w:color w:val="000000"/>
          <w:sz w:val="20"/>
          <w:szCs w:val="20"/>
        </w:rPr>
        <w:t>Rimša</w:t>
      </w:r>
      <w:r w:rsidR="00816C09">
        <w:rPr>
          <w:rFonts w:ascii="Times New Roman" w:hAnsi="Times New Roman"/>
          <w:color w:val="000000"/>
          <w:sz w:val="20"/>
          <w:szCs w:val="20"/>
        </w:rPr>
        <w:t xml:space="preserve"> </w:t>
      </w:r>
      <w:r w:rsidRPr="00C86B40">
        <w:rPr>
          <w:rFonts w:ascii="Times New Roman" w:hAnsi="Times New Roman"/>
          <w:color w:val="000000"/>
          <w:sz w:val="20"/>
          <w:szCs w:val="20"/>
        </w:rPr>
        <w:t xml:space="preserve">67026512 </w:t>
      </w:r>
    </w:p>
    <w:p w14:paraId="777BD361" w14:textId="69A76E2B" w:rsidR="00B466FC" w:rsidRPr="00797A1A" w:rsidRDefault="00A8660A" w:rsidP="00C86B40">
      <w:pPr>
        <w:shd w:val="clear" w:color="auto" w:fill="FFFFFF"/>
        <w:spacing w:after="0"/>
        <w:rPr>
          <w:sz w:val="18"/>
          <w:szCs w:val="18"/>
        </w:rPr>
      </w:pPr>
      <w:hyperlink r:id="rId9" w:history="1">
        <w:r w:rsidR="00C86B40" w:rsidRPr="00C86B40">
          <w:rPr>
            <w:rStyle w:val="Hyperlink"/>
            <w:rFonts w:ascii="Times New Roman" w:hAnsi="Times New Roman"/>
            <w:sz w:val="20"/>
            <w:szCs w:val="20"/>
          </w:rPr>
          <w:t>Helena.Rimsa@varam.gov.lv</w:t>
        </w:r>
      </w:hyperlink>
    </w:p>
    <w:sectPr w:rsidR="00B466FC" w:rsidRPr="00797A1A" w:rsidSect="00DA5FFD">
      <w:headerReference w:type="default" r:id="rId10"/>
      <w:footerReference w:type="default" r:id="rId11"/>
      <w:footerReference w:type="first" r:id="rId12"/>
      <w:pgSz w:w="11906" w:h="16838" w:code="9"/>
      <w:pgMar w:top="1418" w:right="1134" w:bottom="1134" w:left="1701"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E759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BCF771" w14:textId="77777777" w:rsidR="008861F8" w:rsidRDefault="008861F8" w:rsidP="004D7C36">
      <w:pPr>
        <w:spacing w:after="0"/>
      </w:pPr>
      <w:r>
        <w:separator/>
      </w:r>
    </w:p>
  </w:endnote>
  <w:endnote w:type="continuationSeparator" w:id="0">
    <w:p w14:paraId="5E13AE66" w14:textId="77777777" w:rsidR="008861F8" w:rsidRDefault="008861F8" w:rsidP="004D7C3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384F45" w14:textId="17BF3D00" w:rsidR="008563DF" w:rsidRPr="001E413D" w:rsidRDefault="00167912" w:rsidP="006817ED">
    <w:pPr>
      <w:spacing w:after="0"/>
      <w:rPr>
        <w:rFonts w:ascii="Times New Roman" w:hAnsi="Times New Roman"/>
        <w:sz w:val="18"/>
        <w:szCs w:val="18"/>
      </w:rPr>
    </w:pPr>
    <w:r w:rsidRPr="001E413D">
      <w:rPr>
        <w:rFonts w:ascii="Times New Roman" w:hAnsi="Times New Roman"/>
        <w:sz w:val="18"/>
        <w:szCs w:val="18"/>
      </w:rPr>
      <w:fldChar w:fldCharType="begin"/>
    </w:r>
    <w:r w:rsidRPr="001E413D">
      <w:rPr>
        <w:rFonts w:ascii="Times New Roman" w:hAnsi="Times New Roman"/>
        <w:sz w:val="18"/>
        <w:szCs w:val="18"/>
      </w:rPr>
      <w:instrText xml:space="preserve"> FILENAME   \* MERGEFORMAT </w:instrText>
    </w:r>
    <w:r w:rsidRPr="001E413D">
      <w:rPr>
        <w:rFonts w:ascii="Times New Roman" w:hAnsi="Times New Roman"/>
        <w:sz w:val="18"/>
        <w:szCs w:val="18"/>
      </w:rPr>
      <w:fldChar w:fldCharType="separate"/>
    </w:r>
    <w:r w:rsidR="00A8660A">
      <w:rPr>
        <w:rFonts w:ascii="Times New Roman" w:hAnsi="Times New Roman"/>
        <w:noProof/>
        <w:sz w:val="18"/>
        <w:szCs w:val="18"/>
      </w:rPr>
      <w:t>VARAMAnot_GrozMKN250_31102017.docx</w:t>
    </w:r>
    <w:r w:rsidRPr="001E413D">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46FDCC" w14:textId="1E93E339" w:rsidR="008563DF" w:rsidRPr="000F0DF8" w:rsidRDefault="00167912" w:rsidP="004D7C36">
    <w:pPr>
      <w:spacing w:after="0"/>
      <w:rPr>
        <w:rFonts w:ascii="Times New Roman" w:hAnsi="Times New Roman"/>
        <w:sz w:val="18"/>
        <w:szCs w:val="18"/>
      </w:rPr>
    </w:pPr>
    <w:r w:rsidRPr="000F0DF8">
      <w:rPr>
        <w:rFonts w:ascii="Times New Roman" w:hAnsi="Times New Roman"/>
        <w:sz w:val="18"/>
        <w:szCs w:val="18"/>
      </w:rPr>
      <w:fldChar w:fldCharType="begin"/>
    </w:r>
    <w:r w:rsidRPr="000F0DF8">
      <w:rPr>
        <w:rFonts w:ascii="Times New Roman" w:hAnsi="Times New Roman"/>
        <w:sz w:val="18"/>
        <w:szCs w:val="18"/>
      </w:rPr>
      <w:instrText xml:space="preserve"> FILENAME   \* MERGEFORMAT </w:instrText>
    </w:r>
    <w:r w:rsidRPr="000F0DF8">
      <w:rPr>
        <w:rFonts w:ascii="Times New Roman" w:hAnsi="Times New Roman"/>
        <w:sz w:val="18"/>
        <w:szCs w:val="18"/>
      </w:rPr>
      <w:fldChar w:fldCharType="separate"/>
    </w:r>
    <w:r w:rsidR="00A8660A">
      <w:rPr>
        <w:rFonts w:ascii="Times New Roman" w:hAnsi="Times New Roman"/>
        <w:noProof/>
        <w:sz w:val="18"/>
        <w:szCs w:val="18"/>
      </w:rPr>
      <w:t>VARAMAnot_GrozMKN250_31102017.docx</w:t>
    </w:r>
    <w:r w:rsidRPr="000F0DF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AC439" w14:textId="77777777" w:rsidR="008861F8" w:rsidRDefault="008861F8" w:rsidP="004D7C36">
      <w:pPr>
        <w:spacing w:after="0"/>
      </w:pPr>
      <w:r>
        <w:separator/>
      </w:r>
    </w:p>
  </w:footnote>
  <w:footnote w:type="continuationSeparator" w:id="0">
    <w:p w14:paraId="2735C10F" w14:textId="77777777" w:rsidR="008861F8" w:rsidRDefault="008861F8" w:rsidP="004D7C3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F5FD3" w14:textId="77777777" w:rsidR="008563DF" w:rsidRDefault="008B1B3F">
    <w:pPr>
      <w:pStyle w:val="Header"/>
      <w:jc w:val="center"/>
    </w:pPr>
    <w:r>
      <w:fldChar w:fldCharType="begin"/>
    </w:r>
    <w:r w:rsidR="008563DF">
      <w:instrText xml:space="preserve"> PAGE   \* MERGEFORMAT </w:instrText>
    </w:r>
    <w:r>
      <w:fldChar w:fldCharType="separate"/>
    </w:r>
    <w:r w:rsidR="00A8660A">
      <w:rPr>
        <w:noProof/>
      </w:rPr>
      <w:t>3</w:t>
    </w:r>
    <w:r>
      <w:rPr>
        <w:noProof/>
      </w:rPr>
      <w:fldChar w:fldCharType="end"/>
    </w:r>
  </w:p>
  <w:p w14:paraId="63ABD5E0" w14:textId="77777777" w:rsidR="008563DF" w:rsidRDefault="008563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59F2"/>
    <w:multiLevelType w:val="hybridMultilevel"/>
    <w:tmpl w:val="E8280A7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A83C6C"/>
    <w:multiLevelType w:val="hybridMultilevel"/>
    <w:tmpl w:val="9B30130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10A37EA9"/>
    <w:multiLevelType w:val="hybridMultilevel"/>
    <w:tmpl w:val="F2508D6E"/>
    <w:lvl w:ilvl="0" w:tplc="0EFE7DDE">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cs="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cs="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cs="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3">
    <w:nsid w:val="18DD7D13"/>
    <w:multiLevelType w:val="hybridMultilevel"/>
    <w:tmpl w:val="409C20EE"/>
    <w:lvl w:ilvl="0" w:tplc="1BCA84CC">
      <w:start w:val="1"/>
      <w:numFmt w:val="bullet"/>
      <w:lvlText w:val=""/>
      <w:lvlJc w:val="left"/>
      <w:pPr>
        <w:ind w:left="1004" w:hanging="360"/>
      </w:pPr>
      <w:rPr>
        <w:rFonts w:ascii="Symbol" w:hAnsi="Symbol" w:hint="default"/>
      </w:rPr>
    </w:lvl>
    <w:lvl w:ilvl="1" w:tplc="2A988FEC">
      <w:start w:val="1"/>
      <w:numFmt w:val="bullet"/>
      <w:lvlText w:val=""/>
      <w:lvlJc w:val="left"/>
      <w:pPr>
        <w:ind w:left="1724" w:hanging="360"/>
      </w:pPr>
      <w:rPr>
        <w:rFonts w:ascii="Symbol" w:hAnsi="Symbol" w:hint="default"/>
      </w:rPr>
    </w:lvl>
    <w:lvl w:ilvl="2" w:tplc="B3DA3582" w:tentative="1">
      <w:start w:val="1"/>
      <w:numFmt w:val="bullet"/>
      <w:lvlText w:val=""/>
      <w:lvlJc w:val="left"/>
      <w:pPr>
        <w:ind w:left="2444" w:hanging="360"/>
      </w:pPr>
      <w:rPr>
        <w:rFonts w:ascii="Wingdings" w:hAnsi="Wingdings" w:hint="default"/>
      </w:rPr>
    </w:lvl>
    <w:lvl w:ilvl="3" w:tplc="30EC25D2" w:tentative="1">
      <w:start w:val="1"/>
      <w:numFmt w:val="bullet"/>
      <w:lvlText w:val=""/>
      <w:lvlJc w:val="left"/>
      <w:pPr>
        <w:ind w:left="3164" w:hanging="360"/>
      </w:pPr>
      <w:rPr>
        <w:rFonts w:ascii="Symbol" w:hAnsi="Symbol" w:hint="default"/>
      </w:rPr>
    </w:lvl>
    <w:lvl w:ilvl="4" w:tplc="6FDA6BC6" w:tentative="1">
      <w:start w:val="1"/>
      <w:numFmt w:val="bullet"/>
      <w:lvlText w:val="o"/>
      <w:lvlJc w:val="left"/>
      <w:pPr>
        <w:ind w:left="3884" w:hanging="360"/>
      </w:pPr>
      <w:rPr>
        <w:rFonts w:ascii="Courier New" w:hAnsi="Courier New" w:cs="Courier New" w:hint="default"/>
      </w:rPr>
    </w:lvl>
    <w:lvl w:ilvl="5" w:tplc="0AFE078C" w:tentative="1">
      <w:start w:val="1"/>
      <w:numFmt w:val="bullet"/>
      <w:lvlText w:val=""/>
      <w:lvlJc w:val="left"/>
      <w:pPr>
        <w:ind w:left="4604" w:hanging="360"/>
      </w:pPr>
      <w:rPr>
        <w:rFonts w:ascii="Wingdings" w:hAnsi="Wingdings" w:hint="default"/>
      </w:rPr>
    </w:lvl>
    <w:lvl w:ilvl="6" w:tplc="D2209038" w:tentative="1">
      <w:start w:val="1"/>
      <w:numFmt w:val="bullet"/>
      <w:lvlText w:val=""/>
      <w:lvlJc w:val="left"/>
      <w:pPr>
        <w:ind w:left="5324" w:hanging="360"/>
      </w:pPr>
      <w:rPr>
        <w:rFonts w:ascii="Symbol" w:hAnsi="Symbol" w:hint="default"/>
      </w:rPr>
    </w:lvl>
    <w:lvl w:ilvl="7" w:tplc="613A4214" w:tentative="1">
      <w:start w:val="1"/>
      <w:numFmt w:val="bullet"/>
      <w:lvlText w:val="o"/>
      <w:lvlJc w:val="left"/>
      <w:pPr>
        <w:ind w:left="6044" w:hanging="360"/>
      </w:pPr>
      <w:rPr>
        <w:rFonts w:ascii="Courier New" w:hAnsi="Courier New" w:cs="Courier New" w:hint="default"/>
      </w:rPr>
    </w:lvl>
    <w:lvl w:ilvl="8" w:tplc="6B60D06A" w:tentative="1">
      <w:start w:val="1"/>
      <w:numFmt w:val="bullet"/>
      <w:lvlText w:val=""/>
      <w:lvlJc w:val="left"/>
      <w:pPr>
        <w:ind w:left="6764" w:hanging="360"/>
      </w:pPr>
      <w:rPr>
        <w:rFonts w:ascii="Wingdings" w:hAnsi="Wingdings" w:hint="default"/>
      </w:rPr>
    </w:lvl>
  </w:abstractNum>
  <w:abstractNum w:abstractNumId="4">
    <w:nsid w:val="1CB74205"/>
    <w:multiLevelType w:val="hybridMultilevel"/>
    <w:tmpl w:val="165413C0"/>
    <w:lvl w:ilvl="0" w:tplc="44C80102">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1D18645E"/>
    <w:multiLevelType w:val="hybridMultilevel"/>
    <w:tmpl w:val="6FF6BFBA"/>
    <w:lvl w:ilvl="0" w:tplc="67A8F996">
      <w:start w:val="1"/>
      <w:numFmt w:val="bullet"/>
      <w:lvlText w:val="•"/>
      <w:lvlJc w:val="left"/>
      <w:pPr>
        <w:tabs>
          <w:tab w:val="num" w:pos="720"/>
        </w:tabs>
        <w:ind w:left="720" w:hanging="360"/>
      </w:pPr>
      <w:rPr>
        <w:rFonts w:ascii="Arial" w:hAnsi="Arial"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nsid w:val="303E6AA0"/>
    <w:multiLevelType w:val="hybridMultilevel"/>
    <w:tmpl w:val="9FBA3C66"/>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nsid w:val="3CBE0813"/>
    <w:multiLevelType w:val="hybridMultilevel"/>
    <w:tmpl w:val="F574F362"/>
    <w:lvl w:ilvl="0" w:tplc="BF50EED4">
      <w:start w:val="1"/>
      <w:numFmt w:val="decimal"/>
      <w:lvlText w:val="%1)"/>
      <w:lvlJc w:val="left"/>
      <w:pPr>
        <w:ind w:left="587" w:hanging="360"/>
      </w:pPr>
      <w:rPr>
        <w:rFonts w:hint="default"/>
        <w:b/>
      </w:rPr>
    </w:lvl>
    <w:lvl w:ilvl="1" w:tplc="04260019" w:tentative="1">
      <w:start w:val="1"/>
      <w:numFmt w:val="lowerLetter"/>
      <w:lvlText w:val="%2."/>
      <w:lvlJc w:val="left"/>
      <w:pPr>
        <w:ind w:left="1307" w:hanging="360"/>
      </w:pPr>
    </w:lvl>
    <w:lvl w:ilvl="2" w:tplc="0426001B" w:tentative="1">
      <w:start w:val="1"/>
      <w:numFmt w:val="lowerRoman"/>
      <w:lvlText w:val="%3."/>
      <w:lvlJc w:val="right"/>
      <w:pPr>
        <w:ind w:left="2027" w:hanging="180"/>
      </w:pPr>
    </w:lvl>
    <w:lvl w:ilvl="3" w:tplc="0426000F" w:tentative="1">
      <w:start w:val="1"/>
      <w:numFmt w:val="decimal"/>
      <w:lvlText w:val="%4."/>
      <w:lvlJc w:val="left"/>
      <w:pPr>
        <w:ind w:left="2747" w:hanging="360"/>
      </w:pPr>
    </w:lvl>
    <w:lvl w:ilvl="4" w:tplc="04260019" w:tentative="1">
      <w:start w:val="1"/>
      <w:numFmt w:val="lowerLetter"/>
      <w:lvlText w:val="%5."/>
      <w:lvlJc w:val="left"/>
      <w:pPr>
        <w:ind w:left="3467" w:hanging="360"/>
      </w:pPr>
    </w:lvl>
    <w:lvl w:ilvl="5" w:tplc="0426001B" w:tentative="1">
      <w:start w:val="1"/>
      <w:numFmt w:val="lowerRoman"/>
      <w:lvlText w:val="%6."/>
      <w:lvlJc w:val="right"/>
      <w:pPr>
        <w:ind w:left="4187" w:hanging="180"/>
      </w:pPr>
    </w:lvl>
    <w:lvl w:ilvl="6" w:tplc="0426000F" w:tentative="1">
      <w:start w:val="1"/>
      <w:numFmt w:val="decimal"/>
      <w:lvlText w:val="%7."/>
      <w:lvlJc w:val="left"/>
      <w:pPr>
        <w:ind w:left="4907" w:hanging="360"/>
      </w:pPr>
    </w:lvl>
    <w:lvl w:ilvl="7" w:tplc="04260019" w:tentative="1">
      <w:start w:val="1"/>
      <w:numFmt w:val="lowerLetter"/>
      <w:lvlText w:val="%8."/>
      <w:lvlJc w:val="left"/>
      <w:pPr>
        <w:ind w:left="5627" w:hanging="360"/>
      </w:pPr>
    </w:lvl>
    <w:lvl w:ilvl="8" w:tplc="0426001B" w:tentative="1">
      <w:start w:val="1"/>
      <w:numFmt w:val="lowerRoman"/>
      <w:lvlText w:val="%9."/>
      <w:lvlJc w:val="right"/>
      <w:pPr>
        <w:ind w:left="6347" w:hanging="180"/>
      </w:pPr>
    </w:lvl>
  </w:abstractNum>
  <w:abstractNum w:abstractNumId="8">
    <w:nsid w:val="3D620BF9"/>
    <w:multiLevelType w:val="hybridMultilevel"/>
    <w:tmpl w:val="C4C4357E"/>
    <w:lvl w:ilvl="0" w:tplc="84D2CBE6">
      <w:start w:val="1"/>
      <w:numFmt w:val="decimal"/>
      <w:lvlText w:val="%1)"/>
      <w:lvlJc w:val="left"/>
      <w:pPr>
        <w:ind w:left="720" w:hanging="360"/>
      </w:pPr>
      <w:rPr>
        <w:rFonts w:hint="default"/>
        <w:b/>
        <w:u w:val="singl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3E5A44BE"/>
    <w:multiLevelType w:val="hybridMultilevel"/>
    <w:tmpl w:val="9B9AFD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3EB0279C"/>
    <w:multiLevelType w:val="hybridMultilevel"/>
    <w:tmpl w:val="1CCE603A"/>
    <w:lvl w:ilvl="0" w:tplc="D53882E0">
      <w:start w:val="1"/>
      <w:numFmt w:val="bullet"/>
      <w:lvlText w:val=""/>
      <w:lvlJc w:val="left"/>
      <w:pPr>
        <w:ind w:left="947" w:hanging="360"/>
      </w:pPr>
      <w:rPr>
        <w:rFonts w:ascii="Symbol" w:hAnsi="Symbol" w:hint="default"/>
      </w:rPr>
    </w:lvl>
    <w:lvl w:ilvl="1" w:tplc="A0406780">
      <w:start w:val="5"/>
      <w:numFmt w:val="bullet"/>
      <w:lvlText w:val="-"/>
      <w:lvlJc w:val="left"/>
      <w:pPr>
        <w:ind w:left="1667" w:hanging="360"/>
      </w:pPr>
      <w:rPr>
        <w:rFonts w:ascii="Times New Roman" w:eastAsia="Times New Roman" w:hAnsi="Times New Roman"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1">
    <w:nsid w:val="51FB6389"/>
    <w:multiLevelType w:val="hybridMultilevel"/>
    <w:tmpl w:val="FBFEEC76"/>
    <w:lvl w:ilvl="0" w:tplc="A0406780">
      <w:start w:val="5"/>
      <w:numFmt w:val="bullet"/>
      <w:lvlText w:val="-"/>
      <w:lvlJc w:val="left"/>
      <w:pPr>
        <w:ind w:left="587" w:hanging="360"/>
      </w:pPr>
      <w:rPr>
        <w:rFonts w:ascii="Times New Roman" w:eastAsia="Times New Roman" w:hAnsi="Times New Roman"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12">
    <w:nsid w:val="56165214"/>
    <w:multiLevelType w:val="hybridMultilevel"/>
    <w:tmpl w:val="302EDA18"/>
    <w:lvl w:ilvl="0" w:tplc="04260001">
      <w:start w:val="1"/>
      <w:numFmt w:val="bullet"/>
      <w:lvlText w:val=""/>
      <w:lvlJc w:val="left"/>
      <w:pPr>
        <w:ind w:left="1004" w:hanging="360"/>
      </w:pPr>
      <w:rPr>
        <w:rFonts w:ascii="Symbol" w:hAnsi="Symbol" w:hint="default"/>
      </w:rPr>
    </w:lvl>
    <w:lvl w:ilvl="1" w:tplc="04260003">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13">
    <w:nsid w:val="59376E05"/>
    <w:multiLevelType w:val="hybridMultilevel"/>
    <w:tmpl w:val="1DACBBC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nsid w:val="5C8F119A"/>
    <w:multiLevelType w:val="hybridMultilevel"/>
    <w:tmpl w:val="9F925556"/>
    <w:lvl w:ilvl="0" w:tplc="383A6592">
      <w:start w:val="1"/>
      <w:numFmt w:val="decimal"/>
      <w:lvlText w:val="%1)"/>
      <w:lvlJc w:val="left"/>
      <w:pPr>
        <w:ind w:left="616" w:hanging="360"/>
      </w:pPr>
      <w:rPr>
        <w:rFonts w:eastAsia="Times New Roman" w:cs="Times New Roman" w:hint="default"/>
        <w:sz w:val="22"/>
        <w:szCs w:val="22"/>
      </w:rPr>
    </w:lvl>
    <w:lvl w:ilvl="1" w:tplc="04260019" w:tentative="1">
      <w:start w:val="1"/>
      <w:numFmt w:val="lowerLetter"/>
      <w:lvlText w:val="%2."/>
      <w:lvlJc w:val="left"/>
      <w:pPr>
        <w:ind w:left="1336" w:hanging="360"/>
      </w:pPr>
      <w:rPr>
        <w:rFonts w:cs="Times New Roman"/>
      </w:rPr>
    </w:lvl>
    <w:lvl w:ilvl="2" w:tplc="0426001B" w:tentative="1">
      <w:start w:val="1"/>
      <w:numFmt w:val="lowerRoman"/>
      <w:lvlText w:val="%3."/>
      <w:lvlJc w:val="right"/>
      <w:pPr>
        <w:ind w:left="2056" w:hanging="180"/>
      </w:pPr>
      <w:rPr>
        <w:rFonts w:cs="Times New Roman"/>
      </w:rPr>
    </w:lvl>
    <w:lvl w:ilvl="3" w:tplc="0426000F" w:tentative="1">
      <w:start w:val="1"/>
      <w:numFmt w:val="decimal"/>
      <w:lvlText w:val="%4."/>
      <w:lvlJc w:val="left"/>
      <w:pPr>
        <w:ind w:left="2776" w:hanging="360"/>
      </w:pPr>
      <w:rPr>
        <w:rFonts w:cs="Times New Roman"/>
      </w:rPr>
    </w:lvl>
    <w:lvl w:ilvl="4" w:tplc="04260019" w:tentative="1">
      <w:start w:val="1"/>
      <w:numFmt w:val="lowerLetter"/>
      <w:lvlText w:val="%5."/>
      <w:lvlJc w:val="left"/>
      <w:pPr>
        <w:ind w:left="3496" w:hanging="360"/>
      </w:pPr>
      <w:rPr>
        <w:rFonts w:cs="Times New Roman"/>
      </w:rPr>
    </w:lvl>
    <w:lvl w:ilvl="5" w:tplc="0426001B" w:tentative="1">
      <w:start w:val="1"/>
      <w:numFmt w:val="lowerRoman"/>
      <w:lvlText w:val="%6."/>
      <w:lvlJc w:val="right"/>
      <w:pPr>
        <w:ind w:left="4216" w:hanging="180"/>
      </w:pPr>
      <w:rPr>
        <w:rFonts w:cs="Times New Roman"/>
      </w:rPr>
    </w:lvl>
    <w:lvl w:ilvl="6" w:tplc="0426000F" w:tentative="1">
      <w:start w:val="1"/>
      <w:numFmt w:val="decimal"/>
      <w:lvlText w:val="%7."/>
      <w:lvlJc w:val="left"/>
      <w:pPr>
        <w:ind w:left="4936" w:hanging="360"/>
      </w:pPr>
      <w:rPr>
        <w:rFonts w:cs="Times New Roman"/>
      </w:rPr>
    </w:lvl>
    <w:lvl w:ilvl="7" w:tplc="04260019" w:tentative="1">
      <w:start w:val="1"/>
      <w:numFmt w:val="lowerLetter"/>
      <w:lvlText w:val="%8."/>
      <w:lvlJc w:val="left"/>
      <w:pPr>
        <w:ind w:left="5656" w:hanging="360"/>
      </w:pPr>
      <w:rPr>
        <w:rFonts w:cs="Times New Roman"/>
      </w:rPr>
    </w:lvl>
    <w:lvl w:ilvl="8" w:tplc="0426001B" w:tentative="1">
      <w:start w:val="1"/>
      <w:numFmt w:val="lowerRoman"/>
      <w:lvlText w:val="%9."/>
      <w:lvlJc w:val="right"/>
      <w:pPr>
        <w:ind w:left="6376" w:hanging="180"/>
      </w:pPr>
      <w:rPr>
        <w:rFonts w:cs="Times New Roman"/>
      </w:rPr>
    </w:lvl>
  </w:abstractNum>
  <w:abstractNum w:abstractNumId="15">
    <w:nsid w:val="5ED32202"/>
    <w:multiLevelType w:val="hybridMultilevel"/>
    <w:tmpl w:val="B8E48524"/>
    <w:lvl w:ilvl="0" w:tplc="D53882E0">
      <w:start w:val="1"/>
      <w:numFmt w:val="bullet"/>
      <w:lvlText w:val=""/>
      <w:lvlJc w:val="left"/>
      <w:pPr>
        <w:ind w:left="947" w:hanging="360"/>
      </w:pPr>
      <w:rPr>
        <w:rFonts w:ascii="Symbol" w:hAnsi="Symbol" w:hint="default"/>
      </w:rPr>
    </w:lvl>
    <w:lvl w:ilvl="1" w:tplc="04260003" w:tentative="1">
      <w:start w:val="1"/>
      <w:numFmt w:val="bullet"/>
      <w:lvlText w:val="o"/>
      <w:lvlJc w:val="left"/>
      <w:pPr>
        <w:ind w:left="1667" w:hanging="360"/>
      </w:pPr>
      <w:rPr>
        <w:rFonts w:ascii="Courier New" w:hAnsi="Courier New" w:hint="default"/>
      </w:rPr>
    </w:lvl>
    <w:lvl w:ilvl="2" w:tplc="04260005" w:tentative="1">
      <w:start w:val="1"/>
      <w:numFmt w:val="bullet"/>
      <w:lvlText w:val=""/>
      <w:lvlJc w:val="left"/>
      <w:pPr>
        <w:ind w:left="2387" w:hanging="360"/>
      </w:pPr>
      <w:rPr>
        <w:rFonts w:ascii="Wingdings" w:hAnsi="Wingdings" w:hint="default"/>
      </w:rPr>
    </w:lvl>
    <w:lvl w:ilvl="3" w:tplc="04260001" w:tentative="1">
      <w:start w:val="1"/>
      <w:numFmt w:val="bullet"/>
      <w:lvlText w:val=""/>
      <w:lvlJc w:val="left"/>
      <w:pPr>
        <w:ind w:left="3107" w:hanging="360"/>
      </w:pPr>
      <w:rPr>
        <w:rFonts w:ascii="Symbol" w:hAnsi="Symbol" w:hint="default"/>
      </w:rPr>
    </w:lvl>
    <w:lvl w:ilvl="4" w:tplc="04260003" w:tentative="1">
      <w:start w:val="1"/>
      <w:numFmt w:val="bullet"/>
      <w:lvlText w:val="o"/>
      <w:lvlJc w:val="left"/>
      <w:pPr>
        <w:ind w:left="3827" w:hanging="360"/>
      </w:pPr>
      <w:rPr>
        <w:rFonts w:ascii="Courier New" w:hAnsi="Courier New" w:hint="default"/>
      </w:rPr>
    </w:lvl>
    <w:lvl w:ilvl="5" w:tplc="04260005" w:tentative="1">
      <w:start w:val="1"/>
      <w:numFmt w:val="bullet"/>
      <w:lvlText w:val=""/>
      <w:lvlJc w:val="left"/>
      <w:pPr>
        <w:ind w:left="4547" w:hanging="360"/>
      </w:pPr>
      <w:rPr>
        <w:rFonts w:ascii="Wingdings" w:hAnsi="Wingdings" w:hint="default"/>
      </w:rPr>
    </w:lvl>
    <w:lvl w:ilvl="6" w:tplc="04260001" w:tentative="1">
      <w:start w:val="1"/>
      <w:numFmt w:val="bullet"/>
      <w:lvlText w:val=""/>
      <w:lvlJc w:val="left"/>
      <w:pPr>
        <w:ind w:left="5267" w:hanging="360"/>
      </w:pPr>
      <w:rPr>
        <w:rFonts w:ascii="Symbol" w:hAnsi="Symbol" w:hint="default"/>
      </w:rPr>
    </w:lvl>
    <w:lvl w:ilvl="7" w:tplc="04260003" w:tentative="1">
      <w:start w:val="1"/>
      <w:numFmt w:val="bullet"/>
      <w:lvlText w:val="o"/>
      <w:lvlJc w:val="left"/>
      <w:pPr>
        <w:ind w:left="5987" w:hanging="360"/>
      </w:pPr>
      <w:rPr>
        <w:rFonts w:ascii="Courier New" w:hAnsi="Courier New" w:hint="default"/>
      </w:rPr>
    </w:lvl>
    <w:lvl w:ilvl="8" w:tplc="04260005" w:tentative="1">
      <w:start w:val="1"/>
      <w:numFmt w:val="bullet"/>
      <w:lvlText w:val=""/>
      <w:lvlJc w:val="left"/>
      <w:pPr>
        <w:ind w:left="6707" w:hanging="360"/>
      </w:pPr>
      <w:rPr>
        <w:rFonts w:ascii="Wingdings" w:hAnsi="Wingdings" w:hint="default"/>
      </w:rPr>
    </w:lvl>
  </w:abstractNum>
  <w:abstractNum w:abstractNumId="16">
    <w:nsid w:val="60142C52"/>
    <w:multiLevelType w:val="hybridMultilevel"/>
    <w:tmpl w:val="09BCB2F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6659376C"/>
    <w:multiLevelType w:val="hybridMultilevel"/>
    <w:tmpl w:val="BAA4D0DE"/>
    <w:lvl w:ilvl="0" w:tplc="0EFE7DD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6B5452AD"/>
    <w:multiLevelType w:val="hybridMultilevel"/>
    <w:tmpl w:val="04D4B3F8"/>
    <w:lvl w:ilvl="0" w:tplc="0EFE7DDE">
      <w:start w:val="1"/>
      <w:numFmt w:val="bullet"/>
      <w:lvlText w:val=""/>
      <w:lvlJc w:val="left"/>
      <w:pPr>
        <w:ind w:left="720" w:hanging="360"/>
      </w:pPr>
      <w:rPr>
        <w:rFonts w:ascii="Symbol" w:hAnsi="Symbol" w:hint="default"/>
      </w:rPr>
    </w:lvl>
    <w:lvl w:ilvl="1" w:tplc="E1F4E5E6">
      <w:numFmt w:val="bullet"/>
      <w:lvlText w:val="•"/>
      <w:lvlJc w:val="left"/>
      <w:pPr>
        <w:ind w:left="1515" w:hanging="435"/>
      </w:pPr>
      <w:rPr>
        <w:rFonts w:ascii="Times New Roman" w:eastAsia="Times New Roman"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7AFF5FA8"/>
    <w:multiLevelType w:val="hybridMultilevel"/>
    <w:tmpl w:val="5678912C"/>
    <w:lvl w:ilvl="0" w:tplc="ECFC001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7FD43D62"/>
    <w:multiLevelType w:val="hybridMultilevel"/>
    <w:tmpl w:val="18CCAF70"/>
    <w:lvl w:ilvl="0" w:tplc="0EFE7DDE">
      <w:start w:val="1"/>
      <w:numFmt w:val="bullet"/>
      <w:lvlText w:val=""/>
      <w:lvlJc w:val="left"/>
      <w:pPr>
        <w:ind w:left="587" w:hanging="360"/>
      </w:pPr>
      <w:rPr>
        <w:rFonts w:ascii="Symbol" w:hAnsi="Symbol" w:hint="default"/>
      </w:rPr>
    </w:lvl>
    <w:lvl w:ilvl="1" w:tplc="04260003" w:tentative="1">
      <w:start w:val="1"/>
      <w:numFmt w:val="bullet"/>
      <w:lvlText w:val="o"/>
      <w:lvlJc w:val="left"/>
      <w:pPr>
        <w:ind w:left="1307" w:hanging="360"/>
      </w:pPr>
      <w:rPr>
        <w:rFonts w:ascii="Courier New" w:hAnsi="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hint="default"/>
      </w:rPr>
    </w:lvl>
    <w:lvl w:ilvl="8" w:tplc="04260005" w:tentative="1">
      <w:start w:val="1"/>
      <w:numFmt w:val="bullet"/>
      <w:lvlText w:val=""/>
      <w:lvlJc w:val="left"/>
      <w:pPr>
        <w:ind w:left="6347" w:hanging="360"/>
      </w:pPr>
      <w:rPr>
        <w:rFonts w:ascii="Wingdings" w:hAnsi="Wingdings" w:hint="default"/>
      </w:rPr>
    </w:lvl>
  </w:abstractNum>
  <w:num w:numId="1">
    <w:abstractNumId w:val="15"/>
  </w:num>
  <w:num w:numId="2">
    <w:abstractNumId w:val="10"/>
  </w:num>
  <w:num w:numId="3">
    <w:abstractNumId w:val="11"/>
  </w:num>
  <w:num w:numId="4">
    <w:abstractNumId w:val="14"/>
  </w:num>
  <w:num w:numId="5">
    <w:abstractNumId w:val="4"/>
  </w:num>
  <w:num w:numId="6">
    <w:abstractNumId w:val="1"/>
  </w:num>
  <w:num w:numId="7">
    <w:abstractNumId w:val="2"/>
  </w:num>
  <w:num w:numId="8">
    <w:abstractNumId w:val="5"/>
  </w:num>
  <w:num w:numId="9">
    <w:abstractNumId w:val="16"/>
  </w:num>
  <w:num w:numId="10">
    <w:abstractNumId w:val="20"/>
  </w:num>
  <w:num w:numId="11">
    <w:abstractNumId w:val="7"/>
  </w:num>
  <w:num w:numId="12">
    <w:abstractNumId w:val="13"/>
  </w:num>
  <w:num w:numId="13">
    <w:abstractNumId w:val="8"/>
  </w:num>
  <w:num w:numId="14">
    <w:abstractNumId w:val="9"/>
  </w:num>
  <w:num w:numId="15">
    <w:abstractNumId w:val="17"/>
  </w:num>
  <w:num w:numId="16">
    <w:abstractNumId w:val="19"/>
  </w:num>
  <w:num w:numId="17">
    <w:abstractNumId w:val="18"/>
  </w:num>
  <w:num w:numId="18">
    <w:abstractNumId w:val="6"/>
  </w:num>
  <w:num w:numId="19">
    <w:abstractNumId w:val="12"/>
  </w:num>
  <w:num w:numId="20">
    <w:abstractNumId w:val="0"/>
  </w:num>
  <w:num w:numId="21">
    <w:abstractNumId w:val="3"/>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hideGrammaticalErrors/>
  <w:proofState w:spelling="clean" w:grammar="clean"/>
  <w:defaultTabStop w:val="720"/>
  <w:drawingGridHorizontalSpacing w:val="110"/>
  <w:displayHorizontalDrawingGridEvery w:val="2"/>
  <w:displayVerticalDrawingGridEvery w:val="2"/>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2CD"/>
    <w:rsid w:val="000022EA"/>
    <w:rsid w:val="000029A5"/>
    <w:rsid w:val="0000357E"/>
    <w:rsid w:val="00003841"/>
    <w:rsid w:val="00005263"/>
    <w:rsid w:val="0000734C"/>
    <w:rsid w:val="00010007"/>
    <w:rsid w:val="0001568C"/>
    <w:rsid w:val="000204BD"/>
    <w:rsid w:val="00021F25"/>
    <w:rsid w:val="0002260A"/>
    <w:rsid w:val="00023CCB"/>
    <w:rsid w:val="00026472"/>
    <w:rsid w:val="00027636"/>
    <w:rsid w:val="00027F43"/>
    <w:rsid w:val="00030377"/>
    <w:rsid w:val="00032F89"/>
    <w:rsid w:val="0003736E"/>
    <w:rsid w:val="0003767B"/>
    <w:rsid w:val="0004253C"/>
    <w:rsid w:val="00045D4D"/>
    <w:rsid w:val="00051505"/>
    <w:rsid w:val="00054B73"/>
    <w:rsid w:val="00056F61"/>
    <w:rsid w:val="000576A2"/>
    <w:rsid w:val="00057819"/>
    <w:rsid w:val="0005794B"/>
    <w:rsid w:val="00060163"/>
    <w:rsid w:val="0006049C"/>
    <w:rsid w:val="0006345C"/>
    <w:rsid w:val="00063EC8"/>
    <w:rsid w:val="000650B6"/>
    <w:rsid w:val="000731AD"/>
    <w:rsid w:val="00075007"/>
    <w:rsid w:val="00077E67"/>
    <w:rsid w:val="0008176E"/>
    <w:rsid w:val="00081A58"/>
    <w:rsid w:val="00085C58"/>
    <w:rsid w:val="00087398"/>
    <w:rsid w:val="00087922"/>
    <w:rsid w:val="000900A6"/>
    <w:rsid w:val="00090A98"/>
    <w:rsid w:val="00090B46"/>
    <w:rsid w:val="00090B58"/>
    <w:rsid w:val="00092875"/>
    <w:rsid w:val="00095EE4"/>
    <w:rsid w:val="000A5328"/>
    <w:rsid w:val="000A58A3"/>
    <w:rsid w:val="000A58AB"/>
    <w:rsid w:val="000A6199"/>
    <w:rsid w:val="000B00B7"/>
    <w:rsid w:val="000B34B9"/>
    <w:rsid w:val="000B4B09"/>
    <w:rsid w:val="000B51AB"/>
    <w:rsid w:val="000C3537"/>
    <w:rsid w:val="000C3F9F"/>
    <w:rsid w:val="000C5291"/>
    <w:rsid w:val="000D0AD8"/>
    <w:rsid w:val="000D2F76"/>
    <w:rsid w:val="000D481C"/>
    <w:rsid w:val="000D4A73"/>
    <w:rsid w:val="000E002A"/>
    <w:rsid w:val="000E05CA"/>
    <w:rsid w:val="000E2B45"/>
    <w:rsid w:val="000E6416"/>
    <w:rsid w:val="000E73F7"/>
    <w:rsid w:val="000F09DB"/>
    <w:rsid w:val="000F0DF8"/>
    <w:rsid w:val="000F14C9"/>
    <w:rsid w:val="000F513E"/>
    <w:rsid w:val="0010256C"/>
    <w:rsid w:val="00104A4D"/>
    <w:rsid w:val="00104D1D"/>
    <w:rsid w:val="00106528"/>
    <w:rsid w:val="00107093"/>
    <w:rsid w:val="001100B4"/>
    <w:rsid w:val="001110AE"/>
    <w:rsid w:val="00122EF5"/>
    <w:rsid w:val="0012446F"/>
    <w:rsid w:val="00127EA7"/>
    <w:rsid w:val="001344FB"/>
    <w:rsid w:val="00137AEB"/>
    <w:rsid w:val="00137D4F"/>
    <w:rsid w:val="001424BB"/>
    <w:rsid w:val="00142CF5"/>
    <w:rsid w:val="00145C8C"/>
    <w:rsid w:val="001473AE"/>
    <w:rsid w:val="001524D8"/>
    <w:rsid w:val="00157133"/>
    <w:rsid w:val="00157710"/>
    <w:rsid w:val="001604B9"/>
    <w:rsid w:val="00160970"/>
    <w:rsid w:val="00161F22"/>
    <w:rsid w:val="0016323A"/>
    <w:rsid w:val="00165328"/>
    <w:rsid w:val="00167912"/>
    <w:rsid w:val="00167E1C"/>
    <w:rsid w:val="001707E7"/>
    <w:rsid w:val="0018092B"/>
    <w:rsid w:val="001811C2"/>
    <w:rsid w:val="0018158A"/>
    <w:rsid w:val="001849BF"/>
    <w:rsid w:val="001868DA"/>
    <w:rsid w:val="001872D0"/>
    <w:rsid w:val="001926BF"/>
    <w:rsid w:val="00192C85"/>
    <w:rsid w:val="00194048"/>
    <w:rsid w:val="00196651"/>
    <w:rsid w:val="001B0A68"/>
    <w:rsid w:val="001C098C"/>
    <w:rsid w:val="001C250F"/>
    <w:rsid w:val="001C288A"/>
    <w:rsid w:val="001C37E7"/>
    <w:rsid w:val="001D141C"/>
    <w:rsid w:val="001D32BA"/>
    <w:rsid w:val="001D5A67"/>
    <w:rsid w:val="001D6769"/>
    <w:rsid w:val="001D6E29"/>
    <w:rsid w:val="001D70DB"/>
    <w:rsid w:val="001E413D"/>
    <w:rsid w:val="001F16CF"/>
    <w:rsid w:val="001F5A5D"/>
    <w:rsid w:val="00201F24"/>
    <w:rsid w:val="002044F6"/>
    <w:rsid w:val="00205F15"/>
    <w:rsid w:val="00206C9F"/>
    <w:rsid w:val="00206DFD"/>
    <w:rsid w:val="00207C43"/>
    <w:rsid w:val="00212A4F"/>
    <w:rsid w:val="00214180"/>
    <w:rsid w:val="00215ACA"/>
    <w:rsid w:val="00217609"/>
    <w:rsid w:val="00217FC8"/>
    <w:rsid w:val="00220870"/>
    <w:rsid w:val="002214F7"/>
    <w:rsid w:val="00223978"/>
    <w:rsid w:val="00230AF7"/>
    <w:rsid w:val="002326CD"/>
    <w:rsid w:val="00233691"/>
    <w:rsid w:val="002372A4"/>
    <w:rsid w:val="002407E2"/>
    <w:rsid w:val="002439AA"/>
    <w:rsid w:val="0024436B"/>
    <w:rsid w:val="002459DA"/>
    <w:rsid w:val="00251A87"/>
    <w:rsid w:val="002608F1"/>
    <w:rsid w:val="0026240C"/>
    <w:rsid w:val="0026429E"/>
    <w:rsid w:val="00277367"/>
    <w:rsid w:val="00281AA7"/>
    <w:rsid w:val="0028217A"/>
    <w:rsid w:val="00284C5D"/>
    <w:rsid w:val="002937C4"/>
    <w:rsid w:val="00294A2F"/>
    <w:rsid w:val="002A06D2"/>
    <w:rsid w:val="002B034D"/>
    <w:rsid w:val="002B3A6D"/>
    <w:rsid w:val="002B3E8E"/>
    <w:rsid w:val="002C4331"/>
    <w:rsid w:val="002C453A"/>
    <w:rsid w:val="002C5FC4"/>
    <w:rsid w:val="002C68A0"/>
    <w:rsid w:val="002C6DBC"/>
    <w:rsid w:val="002C7797"/>
    <w:rsid w:val="002D2B3E"/>
    <w:rsid w:val="002D4D53"/>
    <w:rsid w:val="002E4B3E"/>
    <w:rsid w:val="002E5386"/>
    <w:rsid w:val="002E5FF2"/>
    <w:rsid w:val="002F0C8F"/>
    <w:rsid w:val="002F30BB"/>
    <w:rsid w:val="002F38D0"/>
    <w:rsid w:val="00307433"/>
    <w:rsid w:val="003162E4"/>
    <w:rsid w:val="00317EFB"/>
    <w:rsid w:val="0032070E"/>
    <w:rsid w:val="00322017"/>
    <w:rsid w:val="0032396A"/>
    <w:rsid w:val="003270E1"/>
    <w:rsid w:val="00333FAA"/>
    <w:rsid w:val="00336675"/>
    <w:rsid w:val="00340056"/>
    <w:rsid w:val="0034370D"/>
    <w:rsid w:val="00344B08"/>
    <w:rsid w:val="00351AAB"/>
    <w:rsid w:val="00354E0E"/>
    <w:rsid w:val="00356575"/>
    <w:rsid w:val="0035716E"/>
    <w:rsid w:val="0036017A"/>
    <w:rsid w:val="00362787"/>
    <w:rsid w:val="00374001"/>
    <w:rsid w:val="00375924"/>
    <w:rsid w:val="00380243"/>
    <w:rsid w:val="00383D36"/>
    <w:rsid w:val="003859B6"/>
    <w:rsid w:val="00386AE8"/>
    <w:rsid w:val="003878E1"/>
    <w:rsid w:val="00391B99"/>
    <w:rsid w:val="00392A8F"/>
    <w:rsid w:val="003A057F"/>
    <w:rsid w:val="003A3ADD"/>
    <w:rsid w:val="003A7EFE"/>
    <w:rsid w:val="003B57C7"/>
    <w:rsid w:val="003B6E58"/>
    <w:rsid w:val="003C4D52"/>
    <w:rsid w:val="003D3065"/>
    <w:rsid w:val="003D4EB3"/>
    <w:rsid w:val="003E4275"/>
    <w:rsid w:val="003E4EB2"/>
    <w:rsid w:val="003E7EBE"/>
    <w:rsid w:val="003F0CD3"/>
    <w:rsid w:val="003F4806"/>
    <w:rsid w:val="003F5D80"/>
    <w:rsid w:val="00404329"/>
    <w:rsid w:val="004050B7"/>
    <w:rsid w:val="00405EBC"/>
    <w:rsid w:val="00406107"/>
    <w:rsid w:val="00406B06"/>
    <w:rsid w:val="00410902"/>
    <w:rsid w:val="00410CDD"/>
    <w:rsid w:val="004134E1"/>
    <w:rsid w:val="00417786"/>
    <w:rsid w:val="004177BE"/>
    <w:rsid w:val="00417E2B"/>
    <w:rsid w:val="00422573"/>
    <w:rsid w:val="00422921"/>
    <w:rsid w:val="00424F34"/>
    <w:rsid w:val="00430CCF"/>
    <w:rsid w:val="00432216"/>
    <w:rsid w:val="004338E5"/>
    <w:rsid w:val="004348B3"/>
    <w:rsid w:val="004367B2"/>
    <w:rsid w:val="0044078B"/>
    <w:rsid w:val="0044629A"/>
    <w:rsid w:val="00450746"/>
    <w:rsid w:val="00451F24"/>
    <w:rsid w:val="00452056"/>
    <w:rsid w:val="004525F5"/>
    <w:rsid w:val="004550F6"/>
    <w:rsid w:val="004561F3"/>
    <w:rsid w:val="00456D95"/>
    <w:rsid w:val="00462ED9"/>
    <w:rsid w:val="00467527"/>
    <w:rsid w:val="004679AD"/>
    <w:rsid w:val="00470F41"/>
    <w:rsid w:val="00471D1C"/>
    <w:rsid w:val="004726B9"/>
    <w:rsid w:val="004731C9"/>
    <w:rsid w:val="00475B65"/>
    <w:rsid w:val="004765E0"/>
    <w:rsid w:val="00477910"/>
    <w:rsid w:val="00481B53"/>
    <w:rsid w:val="00482BA0"/>
    <w:rsid w:val="00482F95"/>
    <w:rsid w:val="00483329"/>
    <w:rsid w:val="004844FA"/>
    <w:rsid w:val="0049563D"/>
    <w:rsid w:val="00495C34"/>
    <w:rsid w:val="004A550A"/>
    <w:rsid w:val="004B29DD"/>
    <w:rsid w:val="004B2CB9"/>
    <w:rsid w:val="004B374F"/>
    <w:rsid w:val="004B4856"/>
    <w:rsid w:val="004B5C27"/>
    <w:rsid w:val="004B6CB6"/>
    <w:rsid w:val="004B7C80"/>
    <w:rsid w:val="004C1C0E"/>
    <w:rsid w:val="004C43F7"/>
    <w:rsid w:val="004C49D6"/>
    <w:rsid w:val="004D397A"/>
    <w:rsid w:val="004D7C36"/>
    <w:rsid w:val="004E72BB"/>
    <w:rsid w:val="004F0372"/>
    <w:rsid w:val="004F18C0"/>
    <w:rsid w:val="004F20B9"/>
    <w:rsid w:val="004F2C02"/>
    <w:rsid w:val="004F2CB3"/>
    <w:rsid w:val="004F3B23"/>
    <w:rsid w:val="004F4CB2"/>
    <w:rsid w:val="0050347B"/>
    <w:rsid w:val="00503B07"/>
    <w:rsid w:val="00506393"/>
    <w:rsid w:val="00511F05"/>
    <w:rsid w:val="00515421"/>
    <w:rsid w:val="00516C6F"/>
    <w:rsid w:val="0051728B"/>
    <w:rsid w:val="005213D1"/>
    <w:rsid w:val="005403CC"/>
    <w:rsid w:val="0054093C"/>
    <w:rsid w:val="00542D64"/>
    <w:rsid w:val="005461CC"/>
    <w:rsid w:val="00551016"/>
    <w:rsid w:val="00552B20"/>
    <w:rsid w:val="005532AD"/>
    <w:rsid w:val="0055418D"/>
    <w:rsid w:val="00556CDE"/>
    <w:rsid w:val="0056592D"/>
    <w:rsid w:val="00566D01"/>
    <w:rsid w:val="005702CB"/>
    <w:rsid w:val="00572C7E"/>
    <w:rsid w:val="00574736"/>
    <w:rsid w:val="005764D9"/>
    <w:rsid w:val="0057701F"/>
    <w:rsid w:val="005804F8"/>
    <w:rsid w:val="00590493"/>
    <w:rsid w:val="00594397"/>
    <w:rsid w:val="00595B59"/>
    <w:rsid w:val="005A0323"/>
    <w:rsid w:val="005A110D"/>
    <w:rsid w:val="005B1274"/>
    <w:rsid w:val="005B1694"/>
    <w:rsid w:val="005B2FED"/>
    <w:rsid w:val="005B32B4"/>
    <w:rsid w:val="005B331F"/>
    <w:rsid w:val="005C5937"/>
    <w:rsid w:val="005D0338"/>
    <w:rsid w:val="005D13EB"/>
    <w:rsid w:val="005D628E"/>
    <w:rsid w:val="005D7E57"/>
    <w:rsid w:val="005D7EFB"/>
    <w:rsid w:val="005E0FFC"/>
    <w:rsid w:val="005E117D"/>
    <w:rsid w:val="005E1415"/>
    <w:rsid w:val="005F0098"/>
    <w:rsid w:val="005F16C8"/>
    <w:rsid w:val="005F2936"/>
    <w:rsid w:val="005F2FD8"/>
    <w:rsid w:val="005F7788"/>
    <w:rsid w:val="00600452"/>
    <w:rsid w:val="006017DF"/>
    <w:rsid w:val="00602636"/>
    <w:rsid w:val="006037C3"/>
    <w:rsid w:val="00604DCA"/>
    <w:rsid w:val="00613285"/>
    <w:rsid w:val="006134D9"/>
    <w:rsid w:val="00620FA6"/>
    <w:rsid w:val="00622195"/>
    <w:rsid w:val="006249BD"/>
    <w:rsid w:val="00624E24"/>
    <w:rsid w:val="00625772"/>
    <w:rsid w:val="006317BF"/>
    <w:rsid w:val="00631816"/>
    <w:rsid w:val="006321B1"/>
    <w:rsid w:val="00634911"/>
    <w:rsid w:val="00634A03"/>
    <w:rsid w:val="00643958"/>
    <w:rsid w:val="00651E6F"/>
    <w:rsid w:val="00653212"/>
    <w:rsid w:val="006601A5"/>
    <w:rsid w:val="00660684"/>
    <w:rsid w:val="00660BD9"/>
    <w:rsid w:val="00662161"/>
    <w:rsid w:val="0066267E"/>
    <w:rsid w:val="00663998"/>
    <w:rsid w:val="00665626"/>
    <w:rsid w:val="00671F04"/>
    <w:rsid w:val="0067238A"/>
    <w:rsid w:val="00674310"/>
    <w:rsid w:val="006760E9"/>
    <w:rsid w:val="006762E7"/>
    <w:rsid w:val="006768F2"/>
    <w:rsid w:val="006769BE"/>
    <w:rsid w:val="00681392"/>
    <w:rsid w:val="006817ED"/>
    <w:rsid w:val="006826AF"/>
    <w:rsid w:val="00682846"/>
    <w:rsid w:val="00682AE5"/>
    <w:rsid w:val="00687104"/>
    <w:rsid w:val="006877F1"/>
    <w:rsid w:val="00687DA1"/>
    <w:rsid w:val="0069177C"/>
    <w:rsid w:val="006952F9"/>
    <w:rsid w:val="006A0F48"/>
    <w:rsid w:val="006A25FA"/>
    <w:rsid w:val="006A32CD"/>
    <w:rsid w:val="006B2C34"/>
    <w:rsid w:val="006B3AE9"/>
    <w:rsid w:val="006B5AED"/>
    <w:rsid w:val="006B6658"/>
    <w:rsid w:val="006C1C03"/>
    <w:rsid w:val="006C2654"/>
    <w:rsid w:val="006C4161"/>
    <w:rsid w:val="006D654B"/>
    <w:rsid w:val="006E0736"/>
    <w:rsid w:val="006E43C7"/>
    <w:rsid w:val="006E58C0"/>
    <w:rsid w:val="006F1A15"/>
    <w:rsid w:val="006F2CEE"/>
    <w:rsid w:val="00700D2E"/>
    <w:rsid w:val="00712302"/>
    <w:rsid w:val="0071517C"/>
    <w:rsid w:val="00717D42"/>
    <w:rsid w:val="0072372D"/>
    <w:rsid w:val="007241FD"/>
    <w:rsid w:val="0072524C"/>
    <w:rsid w:val="007266B0"/>
    <w:rsid w:val="00727602"/>
    <w:rsid w:val="00727BBA"/>
    <w:rsid w:val="00741C87"/>
    <w:rsid w:val="00741CA1"/>
    <w:rsid w:val="007420F7"/>
    <w:rsid w:val="0074243C"/>
    <w:rsid w:val="00742CA3"/>
    <w:rsid w:val="00743CB3"/>
    <w:rsid w:val="00744BF9"/>
    <w:rsid w:val="007458AE"/>
    <w:rsid w:val="0074752B"/>
    <w:rsid w:val="00750422"/>
    <w:rsid w:val="00760A92"/>
    <w:rsid w:val="00760A9F"/>
    <w:rsid w:val="00760F89"/>
    <w:rsid w:val="007618BB"/>
    <w:rsid w:val="007643DF"/>
    <w:rsid w:val="00766075"/>
    <w:rsid w:val="0076657B"/>
    <w:rsid w:val="00766E7D"/>
    <w:rsid w:val="007707F1"/>
    <w:rsid w:val="00770980"/>
    <w:rsid w:val="00771393"/>
    <w:rsid w:val="0077404F"/>
    <w:rsid w:val="00776A44"/>
    <w:rsid w:val="00777ECE"/>
    <w:rsid w:val="007818E7"/>
    <w:rsid w:val="0078297A"/>
    <w:rsid w:val="00782C59"/>
    <w:rsid w:val="0078357D"/>
    <w:rsid w:val="00785ED0"/>
    <w:rsid w:val="00786738"/>
    <w:rsid w:val="007874A2"/>
    <w:rsid w:val="007916EA"/>
    <w:rsid w:val="00791C34"/>
    <w:rsid w:val="007A1002"/>
    <w:rsid w:val="007A3B64"/>
    <w:rsid w:val="007A44F4"/>
    <w:rsid w:val="007A519C"/>
    <w:rsid w:val="007A60EA"/>
    <w:rsid w:val="007B1AC9"/>
    <w:rsid w:val="007B5691"/>
    <w:rsid w:val="007C27C0"/>
    <w:rsid w:val="007C56FC"/>
    <w:rsid w:val="007C582C"/>
    <w:rsid w:val="007D0181"/>
    <w:rsid w:val="007D081F"/>
    <w:rsid w:val="007D2850"/>
    <w:rsid w:val="007D523F"/>
    <w:rsid w:val="007D6D34"/>
    <w:rsid w:val="007E432A"/>
    <w:rsid w:val="007F17D4"/>
    <w:rsid w:val="007F73EC"/>
    <w:rsid w:val="007F74DA"/>
    <w:rsid w:val="0080011A"/>
    <w:rsid w:val="00801DA7"/>
    <w:rsid w:val="00805918"/>
    <w:rsid w:val="00810942"/>
    <w:rsid w:val="008127AD"/>
    <w:rsid w:val="008148E0"/>
    <w:rsid w:val="00815F14"/>
    <w:rsid w:val="00816C09"/>
    <w:rsid w:val="00824CFF"/>
    <w:rsid w:val="0082656B"/>
    <w:rsid w:val="008265CF"/>
    <w:rsid w:val="008350E4"/>
    <w:rsid w:val="00840C2F"/>
    <w:rsid w:val="0084262E"/>
    <w:rsid w:val="00842C83"/>
    <w:rsid w:val="00854E93"/>
    <w:rsid w:val="00855B55"/>
    <w:rsid w:val="008563DF"/>
    <w:rsid w:val="00863170"/>
    <w:rsid w:val="00865B7C"/>
    <w:rsid w:val="00870977"/>
    <w:rsid w:val="0087220F"/>
    <w:rsid w:val="00874A3E"/>
    <w:rsid w:val="00875362"/>
    <w:rsid w:val="00875B6C"/>
    <w:rsid w:val="00876FD1"/>
    <w:rsid w:val="00882CDB"/>
    <w:rsid w:val="00884180"/>
    <w:rsid w:val="0088482E"/>
    <w:rsid w:val="0088536E"/>
    <w:rsid w:val="008861F8"/>
    <w:rsid w:val="00887248"/>
    <w:rsid w:val="00890902"/>
    <w:rsid w:val="00894189"/>
    <w:rsid w:val="00895CBA"/>
    <w:rsid w:val="00897B19"/>
    <w:rsid w:val="008A09A1"/>
    <w:rsid w:val="008A4B7F"/>
    <w:rsid w:val="008B16AB"/>
    <w:rsid w:val="008B1B3F"/>
    <w:rsid w:val="008B369D"/>
    <w:rsid w:val="008B5444"/>
    <w:rsid w:val="008B5EC1"/>
    <w:rsid w:val="008C2970"/>
    <w:rsid w:val="008D0FA1"/>
    <w:rsid w:val="008D1DB4"/>
    <w:rsid w:val="008D4729"/>
    <w:rsid w:val="008E181D"/>
    <w:rsid w:val="008E2048"/>
    <w:rsid w:val="008E2339"/>
    <w:rsid w:val="008F0837"/>
    <w:rsid w:val="008F184D"/>
    <w:rsid w:val="008F43FF"/>
    <w:rsid w:val="008F652A"/>
    <w:rsid w:val="008F7A3D"/>
    <w:rsid w:val="008F7F73"/>
    <w:rsid w:val="0090223A"/>
    <w:rsid w:val="00906338"/>
    <w:rsid w:val="009067AA"/>
    <w:rsid w:val="00907F32"/>
    <w:rsid w:val="009118FD"/>
    <w:rsid w:val="00912060"/>
    <w:rsid w:val="00914539"/>
    <w:rsid w:val="009216D3"/>
    <w:rsid w:val="00924077"/>
    <w:rsid w:val="00927C4D"/>
    <w:rsid w:val="009335AE"/>
    <w:rsid w:val="00933785"/>
    <w:rsid w:val="00934850"/>
    <w:rsid w:val="00935F0F"/>
    <w:rsid w:val="009419F6"/>
    <w:rsid w:val="0094491A"/>
    <w:rsid w:val="00955789"/>
    <w:rsid w:val="009618CD"/>
    <w:rsid w:val="0096225F"/>
    <w:rsid w:val="00965793"/>
    <w:rsid w:val="00965DA4"/>
    <w:rsid w:val="009675D6"/>
    <w:rsid w:val="00970497"/>
    <w:rsid w:val="009731CE"/>
    <w:rsid w:val="009756E1"/>
    <w:rsid w:val="00976EF1"/>
    <w:rsid w:val="00980B16"/>
    <w:rsid w:val="00982FEC"/>
    <w:rsid w:val="00983DE2"/>
    <w:rsid w:val="0098403B"/>
    <w:rsid w:val="009844A2"/>
    <w:rsid w:val="009846E7"/>
    <w:rsid w:val="00984958"/>
    <w:rsid w:val="0098505C"/>
    <w:rsid w:val="0098768A"/>
    <w:rsid w:val="00987D4D"/>
    <w:rsid w:val="009909FE"/>
    <w:rsid w:val="00995ACA"/>
    <w:rsid w:val="009A0D70"/>
    <w:rsid w:val="009A22CD"/>
    <w:rsid w:val="009A4B34"/>
    <w:rsid w:val="009B0263"/>
    <w:rsid w:val="009C4A16"/>
    <w:rsid w:val="009C76C6"/>
    <w:rsid w:val="009D192D"/>
    <w:rsid w:val="009E2FE7"/>
    <w:rsid w:val="009E394F"/>
    <w:rsid w:val="009E76FB"/>
    <w:rsid w:val="009E7A63"/>
    <w:rsid w:val="009F1438"/>
    <w:rsid w:val="009F26D0"/>
    <w:rsid w:val="009F7EAD"/>
    <w:rsid w:val="00A041F4"/>
    <w:rsid w:val="00A07EB9"/>
    <w:rsid w:val="00A11276"/>
    <w:rsid w:val="00A13006"/>
    <w:rsid w:val="00A153E5"/>
    <w:rsid w:val="00A162A2"/>
    <w:rsid w:val="00A16417"/>
    <w:rsid w:val="00A170DE"/>
    <w:rsid w:val="00A21A17"/>
    <w:rsid w:val="00A22586"/>
    <w:rsid w:val="00A251E6"/>
    <w:rsid w:val="00A267A9"/>
    <w:rsid w:val="00A32E15"/>
    <w:rsid w:val="00A33520"/>
    <w:rsid w:val="00A37869"/>
    <w:rsid w:val="00A415E2"/>
    <w:rsid w:val="00A4200E"/>
    <w:rsid w:val="00A42CA7"/>
    <w:rsid w:val="00A43A1F"/>
    <w:rsid w:val="00A4523C"/>
    <w:rsid w:val="00A45982"/>
    <w:rsid w:val="00A46330"/>
    <w:rsid w:val="00A47534"/>
    <w:rsid w:val="00A50C8D"/>
    <w:rsid w:val="00A56BFB"/>
    <w:rsid w:val="00A630B7"/>
    <w:rsid w:val="00A6503A"/>
    <w:rsid w:val="00A6520F"/>
    <w:rsid w:val="00A65A19"/>
    <w:rsid w:val="00A73DEC"/>
    <w:rsid w:val="00A7409E"/>
    <w:rsid w:val="00A74BE4"/>
    <w:rsid w:val="00A75432"/>
    <w:rsid w:val="00A77DFF"/>
    <w:rsid w:val="00A801B7"/>
    <w:rsid w:val="00A80527"/>
    <w:rsid w:val="00A81984"/>
    <w:rsid w:val="00A823F6"/>
    <w:rsid w:val="00A82961"/>
    <w:rsid w:val="00A85AC2"/>
    <w:rsid w:val="00A8634F"/>
    <w:rsid w:val="00A8660A"/>
    <w:rsid w:val="00A93CAD"/>
    <w:rsid w:val="00A963D7"/>
    <w:rsid w:val="00A964C7"/>
    <w:rsid w:val="00A964CA"/>
    <w:rsid w:val="00AA1A32"/>
    <w:rsid w:val="00AA3A63"/>
    <w:rsid w:val="00AA588C"/>
    <w:rsid w:val="00AA73AA"/>
    <w:rsid w:val="00AA78FF"/>
    <w:rsid w:val="00AB259C"/>
    <w:rsid w:val="00AB295A"/>
    <w:rsid w:val="00AB6D62"/>
    <w:rsid w:val="00AB77DE"/>
    <w:rsid w:val="00AC2DCE"/>
    <w:rsid w:val="00AC4125"/>
    <w:rsid w:val="00AC4AC7"/>
    <w:rsid w:val="00AC4ED9"/>
    <w:rsid w:val="00AC73FF"/>
    <w:rsid w:val="00AD02CB"/>
    <w:rsid w:val="00AD12A9"/>
    <w:rsid w:val="00AD31C8"/>
    <w:rsid w:val="00AD43BF"/>
    <w:rsid w:val="00AD50B6"/>
    <w:rsid w:val="00AD64AC"/>
    <w:rsid w:val="00AD6C3A"/>
    <w:rsid w:val="00AD7E93"/>
    <w:rsid w:val="00AE301B"/>
    <w:rsid w:val="00AE5847"/>
    <w:rsid w:val="00AF4DD3"/>
    <w:rsid w:val="00AF6864"/>
    <w:rsid w:val="00B05A7D"/>
    <w:rsid w:val="00B20CFF"/>
    <w:rsid w:val="00B21A42"/>
    <w:rsid w:val="00B22D26"/>
    <w:rsid w:val="00B3434A"/>
    <w:rsid w:val="00B40774"/>
    <w:rsid w:val="00B4475D"/>
    <w:rsid w:val="00B4619D"/>
    <w:rsid w:val="00B466FC"/>
    <w:rsid w:val="00B501CB"/>
    <w:rsid w:val="00B50C19"/>
    <w:rsid w:val="00B55B88"/>
    <w:rsid w:val="00B563C3"/>
    <w:rsid w:val="00B573BA"/>
    <w:rsid w:val="00B609FF"/>
    <w:rsid w:val="00B6142B"/>
    <w:rsid w:val="00B63F0E"/>
    <w:rsid w:val="00B669C9"/>
    <w:rsid w:val="00B72256"/>
    <w:rsid w:val="00B73564"/>
    <w:rsid w:val="00B75965"/>
    <w:rsid w:val="00B828AF"/>
    <w:rsid w:val="00B861EA"/>
    <w:rsid w:val="00B909A2"/>
    <w:rsid w:val="00B90CE9"/>
    <w:rsid w:val="00BA0BFE"/>
    <w:rsid w:val="00BA24F0"/>
    <w:rsid w:val="00BA4011"/>
    <w:rsid w:val="00BA4CAF"/>
    <w:rsid w:val="00BA589E"/>
    <w:rsid w:val="00BB0A2E"/>
    <w:rsid w:val="00BB0EE1"/>
    <w:rsid w:val="00BB0F8B"/>
    <w:rsid w:val="00BB1BE1"/>
    <w:rsid w:val="00BB2497"/>
    <w:rsid w:val="00BB49FA"/>
    <w:rsid w:val="00BB4BB8"/>
    <w:rsid w:val="00BC0C61"/>
    <w:rsid w:val="00BC2EF0"/>
    <w:rsid w:val="00BC4480"/>
    <w:rsid w:val="00BD0D80"/>
    <w:rsid w:val="00BD1B94"/>
    <w:rsid w:val="00BD491E"/>
    <w:rsid w:val="00BE12C2"/>
    <w:rsid w:val="00BE3EBF"/>
    <w:rsid w:val="00BF07A2"/>
    <w:rsid w:val="00BF14CB"/>
    <w:rsid w:val="00BF305D"/>
    <w:rsid w:val="00BF3945"/>
    <w:rsid w:val="00BF7184"/>
    <w:rsid w:val="00BF7554"/>
    <w:rsid w:val="00C00CDA"/>
    <w:rsid w:val="00C066AE"/>
    <w:rsid w:val="00C066C0"/>
    <w:rsid w:val="00C117E3"/>
    <w:rsid w:val="00C16C56"/>
    <w:rsid w:val="00C203EB"/>
    <w:rsid w:val="00C23BC0"/>
    <w:rsid w:val="00C23FA8"/>
    <w:rsid w:val="00C26FF7"/>
    <w:rsid w:val="00C319AC"/>
    <w:rsid w:val="00C319EF"/>
    <w:rsid w:val="00C34B19"/>
    <w:rsid w:val="00C35630"/>
    <w:rsid w:val="00C40886"/>
    <w:rsid w:val="00C42B66"/>
    <w:rsid w:val="00C44C03"/>
    <w:rsid w:val="00C55AE2"/>
    <w:rsid w:val="00C572AE"/>
    <w:rsid w:val="00C61BFB"/>
    <w:rsid w:val="00C63262"/>
    <w:rsid w:val="00C715D5"/>
    <w:rsid w:val="00C71EAF"/>
    <w:rsid w:val="00C72650"/>
    <w:rsid w:val="00C72D81"/>
    <w:rsid w:val="00C7654B"/>
    <w:rsid w:val="00C76A46"/>
    <w:rsid w:val="00C82F50"/>
    <w:rsid w:val="00C83ABF"/>
    <w:rsid w:val="00C84078"/>
    <w:rsid w:val="00C85246"/>
    <w:rsid w:val="00C855B1"/>
    <w:rsid w:val="00C86B40"/>
    <w:rsid w:val="00C975E5"/>
    <w:rsid w:val="00CA002C"/>
    <w:rsid w:val="00CA5158"/>
    <w:rsid w:val="00CA6A84"/>
    <w:rsid w:val="00CB1835"/>
    <w:rsid w:val="00CB4AAB"/>
    <w:rsid w:val="00CB5F51"/>
    <w:rsid w:val="00CC0981"/>
    <w:rsid w:val="00CC3B6A"/>
    <w:rsid w:val="00CC4056"/>
    <w:rsid w:val="00CC51F3"/>
    <w:rsid w:val="00CC5E91"/>
    <w:rsid w:val="00CD1677"/>
    <w:rsid w:val="00CD5686"/>
    <w:rsid w:val="00CD5D36"/>
    <w:rsid w:val="00CD6F84"/>
    <w:rsid w:val="00CD7286"/>
    <w:rsid w:val="00CE0479"/>
    <w:rsid w:val="00CE4AB2"/>
    <w:rsid w:val="00CF4796"/>
    <w:rsid w:val="00CF48C9"/>
    <w:rsid w:val="00CF61E7"/>
    <w:rsid w:val="00CF61F9"/>
    <w:rsid w:val="00CF6CD7"/>
    <w:rsid w:val="00CF6F28"/>
    <w:rsid w:val="00D03CF2"/>
    <w:rsid w:val="00D04122"/>
    <w:rsid w:val="00D04125"/>
    <w:rsid w:val="00D127C1"/>
    <w:rsid w:val="00D138F8"/>
    <w:rsid w:val="00D15EC4"/>
    <w:rsid w:val="00D216F7"/>
    <w:rsid w:val="00D22B05"/>
    <w:rsid w:val="00D24D7B"/>
    <w:rsid w:val="00D26E10"/>
    <w:rsid w:val="00D27DF2"/>
    <w:rsid w:val="00D318B7"/>
    <w:rsid w:val="00D33079"/>
    <w:rsid w:val="00D36CD7"/>
    <w:rsid w:val="00D36FC9"/>
    <w:rsid w:val="00D4628F"/>
    <w:rsid w:val="00D5153C"/>
    <w:rsid w:val="00D51B19"/>
    <w:rsid w:val="00D53361"/>
    <w:rsid w:val="00D53B1A"/>
    <w:rsid w:val="00D55671"/>
    <w:rsid w:val="00D557B2"/>
    <w:rsid w:val="00D56C78"/>
    <w:rsid w:val="00D716DA"/>
    <w:rsid w:val="00D832EB"/>
    <w:rsid w:val="00D83518"/>
    <w:rsid w:val="00D85002"/>
    <w:rsid w:val="00D8537B"/>
    <w:rsid w:val="00D877F3"/>
    <w:rsid w:val="00D9122C"/>
    <w:rsid w:val="00D9400F"/>
    <w:rsid w:val="00D96CAC"/>
    <w:rsid w:val="00D97EC9"/>
    <w:rsid w:val="00DA33FD"/>
    <w:rsid w:val="00DA5789"/>
    <w:rsid w:val="00DA5FFD"/>
    <w:rsid w:val="00DB029F"/>
    <w:rsid w:val="00DB0F41"/>
    <w:rsid w:val="00DB1104"/>
    <w:rsid w:val="00DB3189"/>
    <w:rsid w:val="00DB3854"/>
    <w:rsid w:val="00DB64CD"/>
    <w:rsid w:val="00DB68EA"/>
    <w:rsid w:val="00DC0546"/>
    <w:rsid w:val="00DC346E"/>
    <w:rsid w:val="00DC3DC9"/>
    <w:rsid w:val="00DC6D6D"/>
    <w:rsid w:val="00DD05D6"/>
    <w:rsid w:val="00DD0805"/>
    <w:rsid w:val="00DD12A3"/>
    <w:rsid w:val="00DE680F"/>
    <w:rsid w:val="00DE799C"/>
    <w:rsid w:val="00DF1F7E"/>
    <w:rsid w:val="00DF1FA9"/>
    <w:rsid w:val="00DF2845"/>
    <w:rsid w:val="00DF5F32"/>
    <w:rsid w:val="00E0091A"/>
    <w:rsid w:val="00E01818"/>
    <w:rsid w:val="00E02D15"/>
    <w:rsid w:val="00E11204"/>
    <w:rsid w:val="00E30085"/>
    <w:rsid w:val="00E303E7"/>
    <w:rsid w:val="00E31185"/>
    <w:rsid w:val="00E31C26"/>
    <w:rsid w:val="00E33009"/>
    <w:rsid w:val="00E35628"/>
    <w:rsid w:val="00E36503"/>
    <w:rsid w:val="00E42D90"/>
    <w:rsid w:val="00E43F9B"/>
    <w:rsid w:val="00E50093"/>
    <w:rsid w:val="00E52517"/>
    <w:rsid w:val="00E52F14"/>
    <w:rsid w:val="00E56319"/>
    <w:rsid w:val="00E572C9"/>
    <w:rsid w:val="00E57372"/>
    <w:rsid w:val="00E60BF8"/>
    <w:rsid w:val="00E61CD7"/>
    <w:rsid w:val="00E62321"/>
    <w:rsid w:val="00E636B5"/>
    <w:rsid w:val="00E6633C"/>
    <w:rsid w:val="00E71286"/>
    <w:rsid w:val="00E72719"/>
    <w:rsid w:val="00E76263"/>
    <w:rsid w:val="00E8263E"/>
    <w:rsid w:val="00E83003"/>
    <w:rsid w:val="00E8529B"/>
    <w:rsid w:val="00E968F2"/>
    <w:rsid w:val="00EA11DB"/>
    <w:rsid w:val="00EA17EB"/>
    <w:rsid w:val="00EA249F"/>
    <w:rsid w:val="00EC321F"/>
    <w:rsid w:val="00EC4A98"/>
    <w:rsid w:val="00EC60F1"/>
    <w:rsid w:val="00EC6B91"/>
    <w:rsid w:val="00ED3575"/>
    <w:rsid w:val="00ED4A2A"/>
    <w:rsid w:val="00EE1096"/>
    <w:rsid w:val="00EE2278"/>
    <w:rsid w:val="00EE407D"/>
    <w:rsid w:val="00EF23FC"/>
    <w:rsid w:val="00EF536D"/>
    <w:rsid w:val="00EF64BE"/>
    <w:rsid w:val="00EF6874"/>
    <w:rsid w:val="00F05E39"/>
    <w:rsid w:val="00F07CD0"/>
    <w:rsid w:val="00F11582"/>
    <w:rsid w:val="00F122F9"/>
    <w:rsid w:val="00F12EF8"/>
    <w:rsid w:val="00F1355F"/>
    <w:rsid w:val="00F1498A"/>
    <w:rsid w:val="00F236F4"/>
    <w:rsid w:val="00F2457F"/>
    <w:rsid w:val="00F25417"/>
    <w:rsid w:val="00F27137"/>
    <w:rsid w:val="00F315C4"/>
    <w:rsid w:val="00F34AF3"/>
    <w:rsid w:val="00F35B52"/>
    <w:rsid w:val="00F3654E"/>
    <w:rsid w:val="00F37BCF"/>
    <w:rsid w:val="00F424CC"/>
    <w:rsid w:val="00F5054D"/>
    <w:rsid w:val="00F506FE"/>
    <w:rsid w:val="00F55A53"/>
    <w:rsid w:val="00F62D9A"/>
    <w:rsid w:val="00F66214"/>
    <w:rsid w:val="00F67711"/>
    <w:rsid w:val="00F70677"/>
    <w:rsid w:val="00F73385"/>
    <w:rsid w:val="00F763D2"/>
    <w:rsid w:val="00F772BF"/>
    <w:rsid w:val="00F80A7A"/>
    <w:rsid w:val="00F8213A"/>
    <w:rsid w:val="00F8482A"/>
    <w:rsid w:val="00F93018"/>
    <w:rsid w:val="00FA0A11"/>
    <w:rsid w:val="00FA23D4"/>
    <w:rsid w:val="00FA27BC"/>
    <w:rsid w:val="00FA2BD1"/>
    <w:rsid w:val="00FA4857"/>
    <w:rsid w:val="00FB0DBE"/>
    <w:rsid w:val="00FB2B94"/>
    <w:rsid w:val="00FC63E0"/>
    <w:rsid w:val="00FD3ABC"/>
    <w:rsid w:val="00FD58D0"/>
    <w:rsid w:val="00FD5A20"/>
    <w:rsid w:val="00FD6516"/>
    <w:rsid w:val="00FE1F8C"/>
    <w:rsid w:val="00FE2FBE"/>
    <w:rsid w:val="00FE7DE5"/>
    <w:rsid w:val="00FF098F"/>
    <w:rsid w:val="00FF4929"/>
    <w:rsid w:val="00FF54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4337"/>
    <o:shapelayout v:ext="edit">
      <o:idmap v:ext="edit" data="1"/>
    </o:shapelayout>
  </w:shapeDefaults>
  <w:decimalSymbol w:val=","/>
  <w:listSeparator w:val=";"/>
  <w14:docId w14:val="7A2F0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F"/>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BE3EBF"/>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BE3EBF"/>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character" w:customStyle="1" w:styleId="ListParagraphChar">
    <w:name w:val="List Paragraph Char"/>
    <w:link w:val="ListParagraph"/>
    <w:uiPriority w:val="34"/>
    <w:locked/>
    <w:rsid w:val="0012446F"/>
    <w:rPr>
      <w:rFonts w:ascii="Times New Roman" w:eastAsia="Times New Roman" w:hAnsi="Times New Roman"/>
      <w:sz w:val="28"/>
      <w:szCs w:val="20"/>
      <w:lang w:eastAsia="en-US"/>
    </w:rPr>
  </w:style>
  <w:style w:type="paragraph" w:customStyle="1" w:styleId="tv2161">
    <w:name w:val="tv2161"/>
    <w:basedOn w:val="Normal"/>
    <w:rsid w:val="00816C09"/>
    <w:pPr>
      <w:spacing w:before="240" w:after="0" w:line="360" w:lineRule="auto"/>
      <w:ind w:firstLine="259"/>
      <w:jc w:val="right"/>
    </w:pPr>
    <w:rPr>
      <w:rFonts w:ascii="Verdana" w:eastAsia="Times New Roman"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caption" w:locked="1" w:uiPriority="0" w:qFormat="1"/>
    <w:lsdException w:name="footnote reference"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EBF"/>
    <w:pPr>
      <w:spacing w:after="120"/>
      <w:jc w:val="both"/>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A32CD"/>
    <w:rPr>
      <w:rFonts w:cs="Times New Roman"/>
    </w:rPr>
  </w:style>
  <w:style w:type="paragraph" w:customStyle="1" w:styleId="labojumupamats">
    <w:name w:val="labojumu_pamats"/>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character" w:styleId="Hyperlink">
    <w:name w:val="Hyperlink"/>
    <w:basedOn w:val="DefaultParagraphFont"/>
    <w:uiPriority w:val="99"/>
    <w:rsid w:val="006A32CD"/>
    <w:rPr>
      <w:rFonts w:cs="Times New Roman"/>
      <w:color w:val="0000FF"/>
      <w:u w:val="single"/>
    </w:rPr>
  </w:style>
  <w:style w:type="paragraph" w:customStyle="1" w:styleId="tvhtml">
    <w:name w:val="tv_html"/>
    <w:basedOn w:val="Normal"/>
    <w:uiPriority w:val="99"/>
    <w:rsid w:val="006A32CD"/>
    <w:pPr>
      <w:spacing w:before="100" w:beforeAutospacing="1" w:after="100" w:afterAutospacing="1"/>
      <w:jc w:val="left"/>
    </w:pPr>
    <w:rPr>
      <w:rFonts w:ascii="Times New Roman" w:eastAsia="Times New Roman" w:hAnsi="Times New Roman"/>
      <w:sz w:val="24"/>
      <w:szCs w:val="24"/>
      <w:lang w:eastAsia="lv-LV"/>
    </w:rPr>
  </w:style>
  <w:style w:type="paragraph" w:customStyle="1" w:styleId="naiskr">
    <w:name w:val="naiskr"/>
    <w:basedOn w:val="Normal"/>
    <w:uiPriority w:val="99"/>
    <w:rsid w:val="00E57372"/>
    <w:pPr>
      <w:spacing w:before="75" w:after="75"/>
      <w:jc w:val="left"/>
    </w:pPr>
    <w:rPr>
      <w:rFonts w:ascii="Times New Roman" w:eastAsia="Times New Roman" w:hAnsi="Times New Roman"/>
      <w:sz w:val="24"/>
      <w:szCs w:val="24"/>
      <w:lang w:eastAsia="lv-LV"/>
    </w:rPr>
  </w:style>
  <w:style w:type="character" w:customStyle="1" w:styleId="apple-style-span">
    <w:name w:val="apple-style-span"/>
    <w:uiPriority w:val="99"/>
    <w:rsid w:val="00E57372"/>
  </w:style>
  <w:style w:type="paragraph" w:styleId="BodyTextIndent2">
    <w:name w:val="Body Text Indent 2"/>
    <w:basedOn w:val="Normal"/>
    <w:link w:val="BodyTextIndent2Char"/>
    <w:uiPriority w:val="99"/>
    <w:rsid w:val="00E57372"/>
    <w:pPr>
      <w:spacing w:line="480" w:lineRule="auto"/>
      <w:ind w:left="283"/>
      <w:jc w:val="left"/>
    </w:pPr>
    <w:rPr>
      <w:rFonts w:ascii="Times New Roman" w:eastAsia="Times New Roman" w:hAnsi="Times New Roman"/>
      <w:sz w:val="24"/>
      <w:szCs w:val="24"/>
      <w:lang w:eastAsia="lv-LV"/>
    </w:rPr>
  </w:style>
  <w:style w:type="character" w:customStyle="1" w:styleId="BodyTextIndent2Char">
    <w:name w:val="Body Text Indent 2 Char"/>
    <w:basedOn w:val="DefaultParagraphFont"/>
    <w:link w:val="BodyTextIndent2"/>
    <w:uiPriority w:val="99"/>
    <w:locked/>
    <w:rsid w:val="00E57372"/>
    <w:rPr>
      <w:rFonts w:ascii="Times New Roman" w:hAnsi="Times New Roman" w:cs="Times New Roman"/>
      <w:sz w:val="24"/>
      <w:szCs w:val="24"/>
      <w:lang w:eastAsia="lv-LV"/>
    </w:rPr>
  </w:style>
  <w:style w:type="paragraph" w:customStyle="1" w:styleId="naisf">
    <w:name w:val="naisf"/>
    <w:basedOn w:val="Normal"/>
    <w:rsid w:val="00E57372"/>
    <w:pPr>
      <w:spacing w:before="75" w:after="75"/>
      <w:ind w:firstLine="375"/>
    </w:pPr>
    <w:rPr>
      <w:rFonts w:ascii="Times New Roman" w:eastAsia="Times New Roman" w:hAnsi="Times New Roman"/>
      <w:sz w:val="24"/>
      <w:szCs w:val="24"/>
      <w:lang w:eastAsia="lv-LV"/>
    </w:rPr>
  </w:style>
  <w:style w:type="paragraph" w:styleId="Header">
    <w:name w:val="header"/>
    <w:basedOn w:val="Normal"/>
    <w:link w:val="Head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HeaderChar">
    <w:name w:val="Header Char"/>
    <w:basedOn w:val="DefaultParagraphFont"/>
    <w:link w:val="Header"/>
    <w:uiPriority w:val="99"/>
    <w:locked/>
    <w:rsid w:val="00E57372"/>
    <w:rPr>
      <w:rFonts w:ascii="Times New Roman" w:hAnsi="Times New Roman" w:cs="Times New Roman"/>
      <w:sz w:val="24"/>
      <w:szCs w:val="24"/>
      <w:lang w:eastAsia="lv-LV"/>
    </w:rPr>
  </w:style>
  <w:style w:type="character" w:styleId="PageNumber">
    <w:name w:val="page number"/>
    <w:basedOn w:val="DefaultParagraphFont"/>
    <w:uiPriority w:val="99"/>
    <w:rsid w:val="00E57372"/>
    <w:rPr>
      <w:rFonts w:cs="Times New Roman"/>
    </w:rPr>
  </w:style>
  <w:style w:type="paragraph" w:customStyle="1" w:styleId="naisnod">
    <w:name w:val="naisnod"/>
    <w:basedOn w:val="Normal"/>
    <w:uiPriority w:val="99"/>
    <w:rsid w:val="00E57372"/>
    <w:pPr>
      <w:spacing w:before="150" w:after="150"/>
      <w:jc w:val="center"/>
    </w:pPr>
    <w:rPr>
      <w:rFonts w:ascii="Times New Roman" w:eastAsia="Times New Roman" w:hAnsi="Times New Roman"/>
      <w:b/>
      <w:bCs/>
      <w:sz w:val="24"/>
      <w:szCs w:val="24"/>
      <w:lang w:eastAsia="lv-LV"/>
    </w:rPr>
  </w:style>
  <w:style w:type="paragraph" w:customStyle="1" w:styleId="naislab">
    <w:name w:val="naislab"/>
    <w:basedOn w:val="Normal"/>
    <w:uiPriority w:val="99"/>
    <w:rsid w:val="00E57372"/>
    <w:pPr>
      <w:spacing w:before="75" w:after="75"/>
      <w:jc w:val="right"/>
    </w:pPr>
    <w:rPr>
      <w:rFonts w:ascii="Times New Roman" w:eastAsia="Times New Roman" w:hAnsi="Times New Roman"/>
      <w:sz w:val="24"/>
      <w:szCs w:val="24"/>
      <w:lang w:eastAsia="lv-LV"/>
    </w:rPr>
  </w:style>
  <w:style w:type="paragraph" w:customStyle="1" w:styleId="naisc">
    <w:name w:val="naisc"/>
    <w:basedOn w:val="Normal"/>
    <w:uiPriority w:val="99"/>
    <w:rsid w:val="00E57372"/>
    <w:pPr>
      <w:spacing w:before="75" w:after="75"/>
      <w:jc w:val="center"/>
    </w:pPr>
    <w:rPr>
      <w:rFonts w:ascii="Times New Roman" w:eastAsia="Times New Roman" w:hAnsi="Times New Roman"/>
      <w:sz w:val="24"/>
      <w:szCs w:val="24"/>
      <w:lang w:eastAsia="lv-LV"/>
    </w:rPr>
  </w:style>
  <w:style w:type="character" w:customStyle="1" w:styleId="th1">
    <w:name w:val="th1"/>
    <w:basedOn w:val="DefaultParagraphFont"/>
    <w:uiPriority w:val="99"/>
    <w:rsid w:val="00E57372"/>
    <w:rPr>
      <w:rFonts w:cs="Times New Roman"/>
      <w:b/>
      <w:bCs/>
      <w:color w:val="333333"/>
    </w:rPr>
  </w:style>
  <w:style w:type="character" w:styleId="CommentReference">
    <w:name w:val="annotation reference"/>
    <w:basedOn w:val="DefaultParagraphFont"/>
    <w:uiPriority w:val="99"/>
    <w:semiHidden/>
    <w:rsid w:val="00E57372"/>
    <w:rPr>
      <w:rFonts w:cs="Times New Roman"/>
      <w:sz w:val="16"/>
      <w:szCs w:val="16"/>
    </w:rPr>
  </w:style>
  <w:style w:type="paragraph" w:styleId="CommentText">
    <w:name w:val="annotation text"/>
    <w:basedOn w:val="Normal"/>
    <w:link w:val="CommentTextChar"/>
    <w:uiPriority w:val="99"/>
    <w:semiHidden/>
    <w:rsid w:val="00E57372"/>
    <w:pPr>
      <w:spacing w:after="0"/>
      <w:jc w:val="left"/>
    </w:pPr>
    <w:rPr>
      <w:rFonts w:ascii="Times New Roman" w:eastAsia="Times New Roman" w:hAnsi="Times New Roman"/>
      <w:sz w:val="20"/>
      <w:szCs w:val="20"/>
      <w:lang w:eastAsia="lv-LV"/>
    </w:rPr>
  </w:style>
  <w:style w:type="character" w:customStyle="1" w:styleId="CommentTextChar">
    <w:name w:val="Comment Text Char"/>
    <w:basedOn w:val="DefaultParagraphFont"/>
    <w:link w:val="CommentText"/>
    <w:uiPriority w:val="99"/>
    <w:semiHidden/>
    <w:locked/>
    <w:rsid w:val="00E57372"/>
    <w:rPr>
      <w:rFonts w:ascii="Times New Roman" w:hAnsi="Times New Roman" w:cs="Times New Roman"/>
      <w:sz w:val="20"/>
      <w:szCs w:val="20"/>
      <w:lang w:eastAsia="lv-LV"/>
    </w:rPr>
  </w:style>
  <w:style w:type="paragraph" w:styleId="BalloonText">
    <w:name w:val="Balloon Text"/>
    <w:basedOn w:val="Normal"/>
    <w:link w:val="BalloonTextChar"/>
    <w:uiPriority w:val="99"/>
    <w:semiHidden/>
    <w:rsid w:val="00BE3EBF"/>
    <w:pPr>
      <w:spacing w:after="0"/>
      <w:jc w:val="left"/>
    </w:pPr>
    <w:rPr>
      <w:rFonts w:ascii="Tahoma" w:eastAsia="Times New Roman" w:hAnsi="Tahoma" w:cs="Tahoma"/>
      <w:szCs w:val="16"/>
      <w:lang w:eastAsia="lv-LV"/>
    </w:rPr>
  </w:style>
  <w:style w:type="character" w:customStyle="1" w:styleId="BalloonTextChar">
    <w:name w:val="Balloon Text Char"/>
    <w:basedOn w:val="DefaultParagraphFont"/>
    <w:link w:val="BalloonText"/>
    <w:uiPriority w:val="99"/>
    <w:semiHidden/>
    <w:locked/>
    <w:rsid w:val="00BE3EBF"/>
    <w:rPr>
      <w:rFonts w:ascii="Tahoma" w:eastAsia="Times New Roman" w:hAnsi="Tahoma" w:cs="Tahoma"/>
      <w:szCs w:val="16"/>
    </w:rPr>
  </w:style>
  <w:style w:type="table" w:styleId="TableGrid">
    <w:name w:val="Table Grid"/>
    <w:basedOn w:val="TableNormal"/>
    <w:uiPriority w:val="99"/>
    <w:rsid w:val="00E57372"/>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qFormat/>
    <w:rsid w:val="00E57372"/>
    <w:pPr>
      <w:spacing w:after="0"/>
      <w:jc w:val="left"/>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uiPriority w:val="99"/>
    <w:locked/>
    <w:rsid w:val="00E57372"/>
    <w:rPr>
      <w:rFonts w:ascii="Times New Roman" w:hAnsi="Times New Roman" w:cs="Times New Roman"/>
      <w:sz w:val="20"/>
      <w:szCs w:val="20"/>
      <w:lang w:eastAsia="lv-LV"/>
    </w:rPr>
  </w:style>
  <w:style w:type="character" w:styleId="FootnoteReference">
    <w:name w:val="footnote reference"/>
    <w:basedOn w:val="DefaultParagraphFont"/>
    <w:link w:val="FootnoteRefernece"/>
    <w:uiPriority w:val="99"/>
    <w:qFormat/>
    <w:rsid w:val="00E57372"/>
    <w:rPr>
      <w:rFonts w:cs="Times New Roman"/>
      <w:vertAlign w:val="superscript"/>
    </w:rPr>
  </w:style>
  <w:style w:type="paragraph" w:styleId="CommentSubject">
    <w:name w:val="annotation subject"/>
    <w:basedOn w:val="CommentText"/>
    <w:next w:val="CommentText"/>
    <w:link w:val="CommentSubjectChar"/>
    <w:uiPriority w:val="99"/>
    <w:semiHidden/>
    <w:rsid w:val="00E57372"/>
    <w:rPr>
      <w:b/>
      <w:bCs/>
    </w:rPr>
  </w:style>
  <w:style w:type="character" w:customStyle="1" w:styleId="CommentSubjectChar">
    <w:name w:val="Comment Subject Char"/>
    <w:basedOn w:val="CommentTextChar"/>
    <w:link w:val="CommentSubject"/>
    <w:uiPriority w:val="99"/>
    <w:semiHidden/>
    <w:locked/>
    <w:rsid w:val="00E57372"/>
    <w:rPr>
      <w:rFonts w:ascii="Times New Roman" w:hAnsi="Times New Roman" w:cs="Times New Roman"/>
      <w:b/>
      <w:bCs/>
      <w:sz w:val="20"/>
      <w:szCs w:val="20"/>
      <w:lang w:eastAsia="lv-LV"/>
    </w:rPr>
  </w:style>
  <w:style w:type="paragraph" w:styleId="Footer">
    <w:name w:val="footer"/>
    <w:basedOn w:val="Normal"/>
    <w:link w:val="FooterChar"/>
    <w:uiPriority w:val="99"/>
    <w:rsid w:val="00E57372"/>
    <w:pPr>
      <w:tabs>
        <w:tab w:val="center" w:pos="4153"/>
        <w:tab w:val="right" w:pos="8306"/>
      </w:tabs>
      <w:spacing w:after="0"/>
      <w:jc w:val="left"/>
    </w:pPr>
    <w:rPr>
      <w:rFonts w:ascii="Times New Roman" w:eastAsia="Times New Roman" w:hAnsi="Times New Roman"/>
      <w:sz w:val="24"/>
      <w:szCs w:val="24"/>
      <w:lang w:eastAsia="lv-LV"/>
    </w:rPr>
  </w:style>
  <w:style w:type="character" w:customStyle="1" w:styleId="FooterChar">
    <w:name w:val="Footer Char"/>
    <w:basedOn w:val="DefaultParagraphFont"/>
    <w:link w:val="Footer"/>
    <w:uiPriority w:val="99"/>
    <w:locked/>
    <w:rsid w:val="00E57372"/>
    <w:rPr>
      <w:rFonts w:ascii="Times New Roman" w:hAnsi="Times New Roman" w:cs="Times New Roman"/>
      <w:sz w:val="24"/>
      <w:szCs w:val="24"/>
      <w:lang w:eastAsia="lv-LV"/>
    </w:rPr>
  </w:style>
  <w:style w:type="paragraph" w:styleId="DocumentMap">
    <w:name w:val="Document Map"/>
    <w:basedOn w:val="Normal"/>
    <w:link w:val="DocumentMapChar"/>
    <w:uiPriority w:val="99"/>
    <w:semiHidden/>
    <w:rsid w:val="00E57372"/>
    <w:pPr>
      <w:shd w:val="clear" w:color="auto" w:fill="000080"/>
      <w:spacing w:after="0"/>
      <w:jc w:val="left"/>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uiPriority w:val="99"/>
    <w:semiHidden/>
    <w:locked/>
    <w:rsid w:val="00E57372"/>
    <w:rPr>
      <w:rFonts w:ascii="Tahoma" w:hAnsi="Tahoma" w:cs="Tahoma"/>
      <w:sz w:val="20"/>
      <w:szCs w:val="20"/>
      <w:shd w:val="clear" w:color="auto" w:fill="000080"/>
      <w:lang w:eastAsia="lv-LV"/>
    </w:rPr>
  </w:style>
  <w:style w:type="paragraph" w:styleId="ListParagraph">
    <w:name w:val="List Paragraph"/>
    <w:basedOn w:val="Normal"/>
    <w:link w:val="ListParagraphChar"/>
    <w:uiPriority w:val="34"/>
    <w:qFormat/>
    <w:rsid w:val="00E57372"/>
    <w:pPr>
      <w:ind w:left="720" w:firstLine="720"/>
      <w:contextualSpacing/>
    </w:pPr>
    <w:rPr>
      <w:rFonts w:ascii="Times New Roman" w:eastAsia="Times New Roman" w:hAnsi="Times New Roman"/>
      <w:sz w:val="28"/>
      <w:szCs w:val="20"/>
    </w:rPr>
  </w:style>
  <w:style w:type="paragraph" w:styleId="BodyText2">
    <w:name w:val="Body Text 2"/>
    <w:basedOn w:val="Normal"/>
    <w:link w:val="BodyText2Char"/>
    <w:uiPriority w:val="99"/>
    <w:rsid w:val="00E57372"/>
    <w:pPr>
      <w:widowControl w:val="0"/>
      <w:adjustRightInd w:val="0"/>
      <w:spacing w:after="0" w:line="360" w:lineRule="atLeast"/>
      <w:jc w:val="center"/>
      <w:textAlignment w:val="baseline"/>
    </w:pPr>
    <w:rPr>
      <w:rFonts w:ascii="Times New Roman" w:eastAsia="Times New Roman" w:hAnsi="Times New Roman"/>
      <w:b/>
      <w:bCs/>
      <w:sz w:val="28"/>
      <w:szCs w:val="28"/>
    </w:rPr>
  </w:style>
  <w:style w:type="character" w:customStyle="1" w:styleId="BodyText2Char">
    <w:name w:val="Body Text 2 Char"/>
    <w:basedOn w:val="DefaultParagraphFont"/>
    <w:link w:val="BodyText2"/>
    <w:uiPriority w:val="99"/>
    <w:locked/>
    <w:rsid w:val="00E57372"/>
    <w:rPr>
      <w:rFonts w:ascii="Times New Roman" w:hAnsi="Times New Roman" w:cs="Times New Roman"/>
      <w:b/>
      <w:bCs/>
      <w:sz w:val="28"/>
      <w:szCs w:val="28"/>
    </w:rPr>
  </w:style>
  <w:style w:type="paragraph" w:customStyle="1" w:styleId="Default">
    <w:name w:val="Default"/>
    <w:uiPriority w:val="99"/>
    <w:rsid w:val="00E57372"/>
    <w:pPr>
      <w:autoSpaceDE w:val="0"/>
      <w:autoSpaceDN w:val="0"/>
      <w:adjustRightInd w:val="0"/>
    </w:pPr>
    <w:rPr>
      <w:rFonts w:ascii="Arial" w:eastAsia="Times New Roman" w:hAnsi="Arial" w:cs="Arial"/>
      <w:color w:val="000000"/>
      <w:sz w:val="24"/>
      <w:szCs w:val="24"/>
    </w:rPr>
  </w:style>
  <w:style w:type="paragraph" w:styleId="HTMLPreformatted">
    <w:name w:val="HTML Preformatted"/>
    <w:basedOn w:val="Normal"/>
    <w:link w:val="HTMLPreformattedChar"/>
    <w:uiPriority w:val="99"/>
    <w:rsid w:val="00E573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locked/>
    <w:rsid w:val="00E57372"/>
    <w:rPr>
      <w:rFonts w:ascii="Courier New" w:hAnsi="Courier New" w:cs="Courier New"/>
      <w:sz w:val="20"/>
      <w:szCs w:val="20"/>
      <w:lang w:eastAsia="lv-LV"/>
    </w:rPr>
  </w:style>
  <w:style w:type="paragraph" w:styleId="BodyTextIndent">
    <w:name w:val="Body Text Indent"/>
    <w:basedOn w:val="Normal"/>
    <w:link w:val="BodyTextIndentChar"/>
    <w:uiPriority w:val="99"/>
    <w:rsid w:val="00E57372"/>
    <w:pPr>
      <w:ind w:left="283"/>
      <w:jc w:val="left"/>
    </w:pPr>
    <w:rPr>
      <w:rFonts w:ascii="Times New Roman" w:eastAsia="Times New Roman" w:hAnsi="Times New Roman"/>
      <w:sz w:val="24"/>
      <w:szCs w:val="24"/>
      <w:lang w:eastAsia="lv-LV"/>
    </w:rPr>
  </w:style>
  <w:style w:type="character" w:customStyle="1" w:styleId="BodyTextIndentChar">
    <w:name w:val="Body Text Indent Char"/>
    <w:basedOn w:val="DefaultParagraphFont"/>
    <w:link w:val="BodyTextIndent"/>
    <w:uiPriority w:val="99"/>
    <w:locked/>
    <w:rsid w:val="00E57372"/>
    <w:rPr>
      <w:rFonts w:ascii="Times New Roman" w:hAnsi="Times New Roman" w:cs="Times New Roman"/>
      <w:sz w:val="24"/>
      <w:szCs w:val="24"/>
      <w:lang w:eastAsia="lv-LV"/>
    </w:rPr>
  </w:style>
  <w:style w:type="paragraph" w:customStyle="1" w:styleId="tvhtmlmktable">
    <w:name w:val="tv_html mk_table"/>
    <w:basedOn w:val="Normal"/>
    <w:uiPriority w:val="99"/>
    <w:rsid w:val="00E57372"/>
    <w:pPr>
      <w:spacing w:before="100" w:beforeAutospacing="1" w:after="100" w:afterAutospacing="1"/>
      <w:jc w:val="left"/>
    </w:pPr>
    <w:rPr>
      <w:rFonts w:ascii="Verdana" w:eastAsia="Times New Roman" w:hAnsi="Verdana"/>
      <w:sz w:val="12"/>
      <w:szCs w:val="12"/>
      <w:lang w:eastAsia="lv-LV"/>
    </w:rPr>
  </w:style>
  <w:style w:type="paragraph" w:styleId="Revision">
    <w:name w:val="Revision"/>
    <w:hidden/>
    <w:uiPriority w:val="99"/>
    <w:semiHidden/>
    <w:rsid w:val="00E57372"/>
    <w:rPr>
      <w:rFonts w:ascii="Times New Roman" w:eastAsia="Times New Roman" w:hAnsi="Times New Roman"/>
      <w:sz w:val="24"/>
      <w:szCs w:val="24"/>
    </w:rPr>
  </w:style>
  <w:style w:type="paragraph" w:customStyle="1" w:styleId="b">
    <w:name w:val="b"/>
    <w:basedOn w:val="Normal"/>
    <w:uiPriority w:val="99"/>
    <w:rsid w:val="00E57372"/>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h2">
    <w:name w:val="h2"/>
    <w:basedOn w:val="Normal"/>
    <w:uiPriority w:val="99"/>
    <w:rsid w:val="00DB68EA"/>
    <w:pPr>
      <w:spacing w:before="100" w:beforeAutospacing="1" w:after="100" w:afterAutospacing="1"/>
      <w:jc w:val="left"/>
    </w:pPr>
    <w:rPr>
      <w:rFonts w:ascii="Times New Roman" w:eastAsia="Times New Roman" w:hAnsi="Times New Roman"/>
      <w:color w:val="306060"/>
      <w:sz w:val="24"/>
      <w:szCs w:val="24"/>
      <w:lang w:eastAsia="lv-LV"/>
    </w:rPr>
  </w:style>
  <w:style w:type="paragraph" w:customStyle="1" w:styleId="bdc">
    <w:name w:val="bdc"/>
    <w:basedOn w:val="Normal"/>
    <w:uiPriority w:val="99"/>
    <w:rsid w:val="00912060"/>
    <w:pPr>
      <w:spacing w:before="100" w:beforeAutospacing="1" w:after="100" w:afterAutospacing="1"/>
      <w:jc w:val="left"/>
    </w:pPr>
    <w:rPr>
      <w:rFonts w:ascii="Times New Roman" w:eastAsia="Times New Roman" w:hAnsi="Times New Roman"/>
      <w:b/>
      <w:bCs/>
      <w:sz w:val="24"/>
      <w:szCs w:val="24"/>
      <w:lang w:eastAsia="lv-LV"/>
    </w:rPr>
  </w:style>
  <w:style w:type="character" w:styleId="Strong">
    <w:name w:val="Strong"/>
    <w:uiPriority w:val="22"/>
    <w:qFormat/>
    <w:locked/>
    <w:rsid w:val="00AA78FF"/>
    <w:rPr>
      <w:b/>
      <w:bCs/>
    </w:rPr>
  </w:style>
  <w:style w:type="character" w:styleId="PlaceholderText">
    <w:name w:val="Placeholder Text"/>
    <w:basedOn w:val="DefaultParagraphFont"/>
    <w:uiPriority w:val="99"/>
    <w:semiHidden/>
    <w:rsid w:val="00167E1C"/>
    <w:rPr>
      <w:color w:val="808080"/>
    </w:rPr>
  </w:style>
  <w:style w:type="paragraph" w:customStyle="1" w:styleId="FootnoteRefernece">
    <w:name w:val="Footnote Refernece"/>
    <w:aliases w:val="ftref,Odwołanie przypisu,Footnotes refss,Ref,de nota al pie,-E Fußnotenzeichen,E,E FNZ"/>
    <w:basedOn w:val="Normal"/>
    <w:next w:val="Normal"/>
    <w:link w:val="FootnoteReference"/>
    <w:uiPriority w:val="99"/>
    <w:rsid w:val="00C16C56"/>
    <w:pPr>
      <w:spacing w:after="160" w:line="240" w:lineRule="exact"/>
      <w:textAlignment w:val="baseline"/>
    </w:pPr>
    <w:rPr>
      <w:vertAlign w:val="superscript"/>
      <w:lang w:eastAsia="lv-LV"/>
    </w:rPr>
  </w:style>
  <w:style w:type="character" w:customStyle="1" w:styleId="NormalIPChar">
    <w:name w:val="Normal _IP Char"/>
    <w:basedOn w:val="DefaultParagraphFont"/>
    <w:link w:val="NormalIP"/>
    <w:uiPriority w:val="99"/>
    <w:locked/>
    <w:rsid w:val="004B2CB9"/>
  </w:style>
  <w:style w:type="paragraph" w:customStyle="1" w:styleId="NormalIP">
    <w:name w:val="Normal _IP"/>
    <w:basedOn w:val="Normal"/>
    <w:link w:val="NormalIPChar"/>
    <w:uiPriority w:val="99"/>
    <w:rsid w:val="004B2CB9"/>
    <w:pPr>
      <w:spacing w:before="80" w:after="80"/>
    </w:pPr>
    <w:rPr>
      <w:lang w:eastAsia="lv-LV"/>
    </w:rPr>
  </w:style>
  <w:style w:type="character" w:customStyle="1" w:styleId="ListParagraphChar">
    <w:name w:val="List Paragraph Char"/>
    <w:link w:val="ListParagraph"/>
    <w:uiPriority w:val="34"/>
    <w:locked/>
    <w:rsid w:val="0012446F"/>
    <w:rPr>
      <w:rFonts w:ascii="Times New Roman" w:eastAsia="Times New Roman" w:hAnsi="Times New Roman"/>
      <w:sz w:val="28"/>
      <w:szCs w:val="20"/>
      <w:lang w:eastAsia="en-US"/>
    </w:rPr>
  </w:style>
  <w:style w:type="paragraph" w:customStyle="1" w:styleId="tv2161">
    <w:name w:val="tv2161"/>
    <w:basedOn w:val="Normal"/>
    <w:rsid w:val="00816C09"/>
    <w:pPr>
      <w:spacing w:before="240" w:after="0" w:line="360" w:lineRule="auto"/>
      <w:ind w:firstLine="259"/>
      <w:jc w:val="right"/>
    </w:pPr>
    <w:rPr>
      <w:rFonts w:ascii="Verdana" w:eastAsia="Times New Roman"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060038">
      <w:bodyDiv w:val="1"/>
      <w:marLeft w:val="0"/>
      <w:marRight w:val="0"/>
      <w:marTop w:val="0"/>
      <w:marBottom w:val="0"/>
      <w:divBdr>
        <w:top w:val="none" w:sz="0" w:space="0" w:color="auto"/>
        <w:left w:val="none" w:sz="0" w:space="0" w:color="auto"/>
        <w:bottom w:val="none" w:sz="0" w:space="0" w:color="auto"/>
        <w:right w:val="none" w:sz="0" w:space="0" w:color="auto"/>
      </w:divBdr>
    </w:div>
    <w:div w:id="977341896">
      <w:bodyDiv w:val="1"/>
      <w:marLeft w:val="0"/>
      <w:marRight w:val="0"/>
      <w:marTop w:val="0"/>
      <w:marBottom w:val="0"/>
      <w:divBdr>
        <w:top w:val="none" w:sz="0" w:space="0" w:color="auto"/>
        <w:left w:val="none" w:sz="0" w:space="0" w:color="auto"/>
        <w:bottom w:val="none" w:sz="0" w:space="0" w:color="auto"/>
        <w:right w:val="none" w:sz="0" w:space="0" w:color="auto"/>
      </w:divBdr>
    </w:div>
    <w:div w:id="1337265122">
      <w:bodyDiv w:val="1"/>
      <w:marLeft w:val="0"/>
      <w:marRight w:val="0"/>
      <w:marTop w:val="0"/>
      <w:marBottom w:val="0"/>
      <w:divBdr>
        <w:top w:val="none" w:sz="0" w:space="0" w:color="auto"/>
        <w:left w:val="none" w:sz="0" w:space="0" w:color="auto"/>
        <w:bottom w:val="none" w:sz="0" w:space="0" w:color="auto"/>
        <w:right w:val="none" w:sz="0" w:space="0" w:color="auto"/>
      </w:divBdr>
      <w:divsChild>
        <w:div w:id="51195200">
          <w:marLeft w:val="0"/>
          <w:marRight w:val="0"/>
          <w:marTop w:val="0"/>
          <w:marBottom w:val="0"/>
          <w:divBdr>
            <w:top w:val="none" w:sz="0" w:space="0" w:color="auto"/>
            <w:left w:val="none" w:sz="0" w:space="0" w:color="auto"/>
            <w:bottom w:val="none" w:sz="0" w:space="0" w:color="auto"/>
            <w:right w:val="none" w:sz="0" w:space="0" w:color="auto"/>
          </w:divBdr>
        </w:div>
        <w:div w:id="194464713">
          <w:marLeft w:val="0"/>
          <w:marRight w:val="0"/>
          <w:marTop w:val="0"/>
          <w:marBottom w:val="0"/>
          <w:divBdr>
            <w:top w:val="none" w:sz="0" w:space="0" w:color="auto"/>
            <w:left w:val="none" w:sz="0" w:space="0" w:color="auto"/>
            <w:bottom w:val="none" w:sz="0" w:space="0" w:color="auto"/>
            <w:right w:val="none" w:sz="0" w:space="0" w:color="auto"/>
          </w:divBdr>
        </w:div>
        <w:div w:id="2092114511">
          <w:marLeft w:val="0"/>
          <w:marRight w:val="0"/>
          <w:marTop w:val="0"/>
          <w:marBottom w:val="0"/>
          <w:divBdr>
            <w:top w:val="none" w:sz="0" w:space="0" w:color="auto"/>
            <w:left w:val="none" w:sz="0" w:space="0" w:color="auto"/>
            <w:bottom w:val="none" w:sz="0" w:space="0" w:color="auto"/>
            <w:right w:val="none" w:sz="0" w:space="0" w:color="auto"/>
          </w:divBdr>
        </w:div>
      </w:divsChild>
    </w:div>
    <w:div w:id="1513186217">
      <w:bodyDiv w:val="1"/>
      <w:marLeft w:val="0"/>
      <w:marRight w:val="0"/>
      <w:marTop w:val="0"/>
      <w:marBottom w:val="0"/>
      <w:divBdr>
        <w:top w:val="none" w:sz="0" w:space="0" w:color="auto"/>
        <w:left w:val="none" w:sz="0" w:space="0" w:color="auto"/>
        <w:bottom w:val="none" w:sz="0" w:space="0" w:color="auto"/>
        <w:right w:val="none" w:sz="0" w:space="0" w:color="auto"/>
      </w:divBdr>
    </w:div>
    <w:div w:id="1813670546">
      <w:bodyDiv w:val="1"/>
      <w:marLeft w:val="0"/>
      <w:marRight w:val="0"/>
      <w:marTop w:val="0"/>
      <w:marBottom w:val="0"/>
      <w:divBdr>
        <w:top w:val="none" w:sz="0" w:space="0" w:color="auto"/>
        <w:left w:val="none" w:sz="0" w:space="0" w:color="auto"/>
        <w:bottom w:val="none" w:sz="0" w:space="0" w:color="auto"/>
        <w:right w:val="none" w:sz="0" w:space="0" w:color="auto"/>
      </w:divBdr>
    </w:div>
    <w:div w:id="1885822089">
      <w:marLeft w:val="0"/>
      <w:marRight w:val="0"/>
      <w:marTop w:val="0"/>
      <w:marBottom w:val="0"/>
      <w:divBdr>
        <w:top w:val="none" w:sz="0" w:space="0" w:color="auto"/>
        <w:left w:val="none" w:sz="0" w:space="0" w:color="auto"/>
        <w:bottom w:val="none" w:sz="0" w:space="0" w:color="auto"/>
        <w:right w:val="none" w:sz="0" w:space="0" w:color="auto"/>
      </w:divBdr>
    </w:div>
    <w:div w:id="1885822091">
      <w:marLeft w:val="0"/>
      <w:marRight w:val="0"/>
      <w:marTop w:val="0"/>
      <w:marBottom w:val="0"/>
      <w:divBdr>
        <w:top w:val="none" w:sz="0" w:space="0" w:color="auto"/>
        <w:left w:val="none" w:sz="0" w:space="0" w:color="auto"/>
        <w:bottom w:val="none" w:sz="0" w:space="0" w:color="auto"/>
        <w:right w:val="none" w:sz="0" w:space="0" w:color="auto"/>
      </w:divBdr>
    </w:div>
    <w:div w:id="1885822093">
      <w:marLeft w:val="0"/>
      <w:marRight w:val="0"/>
      <w:marTop w:val="0"/>
      <w:marBottom w:val="0"/>
      <w:divBdr>
        <w:top w:val="none" w:sz="0" w:space="0" w:color="auto"/>
        <w:left w:val="none" w:sz="0" w:space="0" w:color="auto"/>
        <w:bottom w:val="none" w:sz="0" w:space="0" w:color="auto"/>
        <w:right w:val="none" w:sz="0" w:space="0" w:color="auto"/>
      </w:divBdr>
    </w:div>
    <w:div w:id="1885822094">
      <w:marLeft w:val="0"/>
      <w:marRight w:val="0"/>
      <w:marTop w:val="0"/>
      <w:marBottom w:val="0"/>
      <w:divBdr>
        <w:top w:val="none" w:sz="0" w:space="0" w:color="auto"/>
        <w:left w:val="none" w:sz="0" w:space="0" w:color="auto"/>
        <w:bottom w:val="none" w:sz="0" w:space="0" w:color="auto"/>
        <w:right w:val="none" w:sz="0" w:space="0" w:color="auto"/>
      </w:divBdr>
      <w:divsChild>
        <w:div w:id="1885822088">
          <w:marLeft w:val="0"/>
          <w:marRight w:val="0"/>
          <w:marTop w:val="0"/>
          <w:marBottom w:val="0"/>
          <w:divBdr>
            <w:top w:val="none" w:sz="0" w:space="0" w:color="auto"/>
            <w:left w:val="none" w:sz="0" w:space="0" w:color="auto"/>
            <w:bottom w:val="none" w:sz="0" w:space="0" w:color="auto"/>
            <w:right w:val="none" w:sz="0" w:space="0" w:color="auto"/>
          </w:divBdr>
          <w:divsChild>
            <w:div w:id="1885822099">
              <w:marLeft w:val="0"/>
              <w:marRight w:val="0"/>
              <w:marTop w:val="0"/>
              <w:marBottom w:val="0"/>
              <w:divBdr>
                <w:top w:val="none" w:sz="0" w:space="0" w:color="auto"/>
                <w:left w:val="none" w:sz="0" w:space="0" w:color="auto"/>
                <w:bottom w:val="none" w:sz="0" w:space="0" w:color="auto"/>
                <w:right w:val="none" w:sz="0" w:space="0" w:color="auto"/>
              </w:divBdr>
              <w:divsChild>
                <w:div w:id="1885822090">
                  <w:marLeft w:val="150"/>
                  <w:marRight w:val="150"/>
                  <w:marTop w:val="480"/>
                  <w:marBottom w:val="0"/>
                  <w:divBdr>
                    <w:top w:val="single" w:sz="6" w:space="28" w:color="D4D4D4"/>
                    <w:left w:val="none" w:sz="0" w:space="0" w:color="auto"/>
                    <w:bottom w:val="none" w:sz="0" w:space="0" w:color="auto"/>
                    <w:right w:val="none" w:sz="0" w:space="0" w:color="auto"/>
                  </w:divBdr>
                </w:div>
                <w:div w:id="1885822097">
                  <w:marLeft w:val="0"/>
                  <w:marRight w:val="0"/>
                  <w:marTop w:val="240"/>
                  <w:marBottom w:val="0"/>
                  <w:divBdr>
                    <w:top w:val="none" w:sz="0" w:space="0" w:color="auto"/>
                    <w:left w:val="none" w:sz="0" w:space="0" w:color="auto"/>
                    <w:bottom w:val="none" w:sz="0" w:space="0" w:color="auto"/>
                    <w:right w:val="none" w:sz="0" w:space="0" w:color="auto"/>
                  </w:divBdr>
                </w:div>
                <w:div w:id="1885822100">
                  <w:marLeft w:val="0"/>
                  <w:marRight w:val="0"/>
                  <w:marTop w:val="400"/>
                  <w:marBottom w:val="0"/>
                  <w:divBdr>
                    <w:top w:val="none" w:sz="0" w:space="0" w:color="auto"/>
                    <w:left w:val="none" w:sz="0" w:space="0" w:color="auto"/>
                    <w:bottom w:val="none" w:sz="0" w:space="0" w:color="auto"/>
                    <w:right w:val="none" w:sz="0" w:space="0" w:color="auto"/>
                  </w:divBdr>
                </w:div>
              </w:divsChild>
            </w:div>
          </w:divsChild>
        </w:div>
        <w:div w:id="1885822101">
          <w:marLeft w:val="0"/>
          <w:marRight w:val="0"/>
          <w:marTop w:val="0"/>
          <w:marBottom w:val="0"/>
          <w:divBdr>
            <w:top w:val="none" w:sz="0" w:space="0" w:color="auto"/>
            <w:left w:val="none" w:sz="0" w:space="0" w:color="auto"/>
            <w:bottom w:val="none" w:sz="0" w:space="0" w:color="auto"/>
            <w:right w:val="none" w:sz="0" w:space="0" w:color="auto"/>
          </w:divBdr>
          <w:divsChild>
            <w:div w:id="18858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095">
      <w:marLeft w:val="0"/>
      <w:marRight w:val="0"/>
      <w:marTop w:val="0"/>
      <w:marBottom w:val="0"/>
      <w:divBdr>
        <w:top w:val="none" w:sz="0" w:space="0" w:color="auto"/>
        <w:left w:val="none" w:sz="0" w:space="0" w:color="auto"/>
        <w:bottom w:val="none" w:sz="0" w:space="0" w:color="auto"/>
        <w:right w:val="none" w:sz="0" w:space="0" w:color="auto"/>
      </w:divBdr>
    </w:div>
    <w:div w:id="1885822096">
      <w:marLeft w:val="0"/>
      <w:marRight w:val="0"/>
      <w:marTop w:val="0"/>
      <w:marBottom w:val="0"/>
      <w:divBdr>
        <w:top w:val="none" w:sz="0" w:space="0" w:color="auto"/>
        <w:left w:val="none" w:sz="0" w:space="0" w:color="auto"/>
        <w:bottom w:val="none" w:sz="0" w:space="0" w:color="auto"/>
        <w:right w:val="none" w:sz="0" w:space="0" w:color="auto"/>
      </w:divBdr>
    </w:div>
    <w:div w:id="1885822098">
      <w:marLeft w:val="0"/>
      <w:marRight w:val="0"/>
      <w:marTop w:val="0"/>
      <w:marBottom w:val="0"/>
      <w:divBdr>
        <w:top w:val="none" w:sz="0" w:space="0" w:color="auto"/>
        <w:left w:val="none" w:sz="0" w:space="0" w:color="auto"/>
        <w:bottom w:val="none" w:sz="0" w:space="0" w:color="auto"/>
        <w:right w:val="none" w:sz="0" w:space="0" w:color="auto"/>
      </w:divBdr>
    </w:div>
    <w:div w:id="1885822102">
      <w:marLeft w:val="0"/>
      <w:marRight w:val="0"/>
      <w:marTop w:val="0"/>
      <w:marBottom w:val="0"/>
      <w:divBdr>
        <w:top w:val="none" w:sz="0" w:space="0" w:color="auto"/>
        <w:left w:val="none" w:sz="0" w:space="0" w:color="auto"/>
        <w:bottom w:val="none" w:sz="0" w:space="0" w:color="auto"/>
        <w:right w:val="none" w:sz="0" w:space="0" w:color="auto"/>
      </w:divBdr>
    </w:div>
    <w:div w:id="2130277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Helena.Rims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F4B4B-1457-46DD-9C8C-6A80029E1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889</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Anotācija Ministru kabineta noteikumu projektam „Grozījumi Ministru kabineta 2012.gada 13. novembra noteikumos Nr. 769 „Noteikumi par stacionāro tehnoloģisko iekārtu dalību Eiropas Savienības emisijas kvotu tirdzniecības sistēmā””</vt:lpstr>
    </vt:vector>
  </TitlesOfParts>
  <Manager>Helena.Rimsa@varam.gov.lv</Manager>
  <Company>Vides aizsardzības un reģionālās attīstības ministrija</Company>
  <LinksUpToDate>false</LinksUpToDate>
  <CharactersWithSpaces>7067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 Ministru kabineta noteikumu projektam „Grozījumi Ministru kabineta 2014. gada 20. maija noteikumos Nr. 250 „Noteikumi par darbībām emisijas reģistrā””</dc:title>
  <dc:subject>Anotācija Ministru kabineta noteikumu projektam</dc:subject>
  <dc:creator>Helena Rimsa</dc:creator>
  <cp:lastModifiedBy>Helēna Rimša</cp:lastModifiedBy>
  <cp:revision>8</cp:revision>
  <cp:lastPrinted>2016-02-11T13:52:00Z</cp:lastPrinted>
  <dcterms:created xsi:type="dcterms:W3CDTF">2017-10-18T07:24:00Z</dcterms:created>
  <dcterms:modified xsi:type="dcterms:W3CDTF">2017-10-31T10:35:00Z</dcterms:modified>
  <cp:category>Vides politika</cp:category>
</cp:coreProperties>
</file>