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95" w:rsidRPr="00ED440C" w:rsidRDefault="000E6995" w:rsidP="000E6995">
      <w:pPr>
        <w:spacing w:after="0"/>
        <w:jc w:val="center"/>
        <w:rPr>
          <w:rFonts w:ascii="Times New Roman" w:hAnsi="Times New Roman" w:cs="Times New Roman"/>
          <w:b/>
          <w:sz w:val="28"/>
          <w:szCs w:val="28"/>
        </w:rPr>
      </w:pPr>
      <w:bookmarkStart w:id="0" w:name="OLE_LINK3"/>
      <w:bookmarkStart w:id="1" w:name="OLE_LINK4"/>
      <w:bookmarkStart w:id="2" w:name="OLE_LINK2"/>
      <w:bookmarkStart w:id="3" w:name="OLE_LINK7"/>
      <w:r w:rsidRPr="00ED440C">
        <w:rPr>
          <w:rFonts w:ascii="Times New Roman" w:hAnsi="Times New Roman" w:cs="Times New Roman"/>
          <w:b/>
          <w:sz w:val="28"/>
          <w:szCs w:val="28"/>
        </w:rPr>
        <w:t>Informatīvais ziņojums</w:t>
      </w:r>
    </w:p>
    <w:p w:rsidR="000E6995" w:rsidRPr="00ED440C" w:rsidRDefault="000E6995" w:rsidP="000E6995">
      <w:pPr>
        <w:pStyle w:val="Default"/>
        <w:jc w:val="center"/>
        <w:rPr>
          <w:b/>
        </w:rPr>
      </w:pPr>
      <w:bookmarkStart w:id="4" w:name="OLE_LINK1"/>
      <w:r w:rsidRPr="00ED440C">
        <w:rPr>
          <w:b/>
          <w:sz w:val="28"/>
          <w:szCs w:val="28"/>
        </w:rPr>
        <w:t>„</w:t>
      </w:r>
      <w:bookmarkStart w:id="5" w:name="OLE_LINK9"/>
      <w:bookmarkStart w:id="6" w:name="OLE_LINK10"/>
      <w:r w:rsidRPr="00ED440C">
        <w:rPr>
          <w:b/>
          <w:sz w:val="28"/>
          <w:szCs w:val="28"/>
        </w:rPr>
        <w:t xml:space="preserve">Par </w:t>
      </w:r>
      <w:bookmarkStart w:id="7" w:name="OLE_LINK8"/>
      <w:bookmarkEnd w:id="0"/>
      <w:bookmarkEnd w:id="1"/>
      <w:bookmarkEnd w:id="4"/>
      <w:bookmarkEnd w:id="5"/>
      <w:bookmarkEnd w:id="6"/>
      <w:r w:rsidRPr="00ED440C">
        <w:rPr>
          <w:b/>
          <w:sz w:val="28"/>
          <w:szCs w:val="28"/>
        </w:rPr>
        <w:t>kapitālsabiedrību, kurās Vides aizsardzības un reģionālās attīstības ministrija ir valsts kapitāla daļu turētāja, finansiālo un darbības rezultatīvo rādītāju prognozēto izpildi 2013.gadā un plānu 2014.gadam”</w:t>
      </w:r>
      <w:bookmarkEnd w:id="2"/>
      <w:bookmarkEnd w:id="3"/>
      <w:bookmarkEnd w:id="7"/>
    </w:p>
    <w:p w:rsidR="000E6995" w:rsidRPr="00ED440C" w:rsidRDefault="000E6995" w:rsidP="000E6995">
      <w:pPr>
        <w:pStyle w:val="Default"/>
        <w:spacing w:after="240"/>
        <w:jc w:val="both"/>
        <w:rPr>
          <w:b/>
        </w:rPr>
      </w:pPr>
    </w:p>
    <w:p w:rsidR="000E6995" w:rsidRPr="00ED440C" w:rsidRDefault="000E6995" w:rsidP="000E6995">
      <w:pPr>
        <w:pStyle w:val="Header"/>
        <w:tabs>
          <w:tab w:val="clear" w:pos="4153"/>
          <w:tab w:val="clear" w:pos="8306"/>
          <w:tab w:val="right" w:pos="0"/>
        </w:tabs>
        <w:jc w:val="both"/>
        <w:rPr>
          <w:sz w:val="28"/>
          <w:szCs w:val="28"/>
        </w:rPr>
      </w:pPr>
      <w:r w:rsidRPr="00ED440C">
        <w:rPr>
          <w:sz w:val="28"/>
          <w:szCs w:val="28"/>
        </w:rPr>
        <w:tab/>
        <w:t>Saskaņā ar Likuma par budžetu un finanšu vadību 30.</w:t>
      </w:r>
      <w:r w:rsidRPr="00ED440C">
        <w:rPr>
          <w:sz w:val="28"/>
          <w:szCs w:val="28"/>
          <w:vertAlign w:val="superscript"/>
        </w:rPr>
        <w:t>1</w:t>
      </w:r>
      <w:r w:rsidRPr="00ED440C">
        <w:rPr>
          <w:sz w:val="28"/>
          <w:szCs w:val="28"/>
        </w:rPr>
        <w:t xml:space="preserve"> panta pirmo daļu, Vides aizsardzības un reģionālās attīstības ministrija (turpmāk – ministrija) ir sagatavojusi informatīvo ziņojumu par kapitālsabiedrību, kurās ministrija ir valsts kapitāla daļu turētāja (turpmāk – kapitālsabiedrības), prognozēto finansiālo un darbības rezultatīvo rādītāju izpildi 2013. gadā un plānotiem rezultatīviem rādītājiem 2014.gadā. </w:t>
      </w:r>
    </w:p>
    <w:p w:rsidR="000E6995" w:rsidRPr="00ED440C" w:rsidRDefault="000E6995" w:rsidP="000E6995">
      <w:pPr>
        <w:pStyle w:val="Header"/>
        <w:tabs>
          <w:tab w:val="clear" w:pos="4153"/>
          <w:tab w:val="clear" w:pos="8306"/>
          <w:tab w:val="right" w:pos="0"/>
        </w:tabs>
        <w:spacing w:before="120"/>
        <w:jc w:val="both"/>
        <w:rPr>
          <w:sz w:val="28"/>
          <w:szCs w:val="28"/>
        </w:rPr>
      </w:pPr>
      <w:r w:rsidRPr="00ED440C">
        <w:rPr>
          <w:sz w:val="28"/>
          <w:szCs w:val="28"/>
        </w:rPr>
        <w:tab/>
        <w:t xml:space="preserve">Informatīvajā ziņojumā iekļauta informācija par šādām kapitālsabiedrībām: </w:t>
      </w:r>
    </w:p>
    <w:p w:rsidR="000E6995" w:rsidRPr="00ED440C" w:rsidRDefault="000E6995" w:rsidP="000E6995">
      <w:pPr>
        <w:pStyle w:val="Header"/>
        <w:numPr>
          <w:ilvl w:val="0"/>
          <w:numId w:val="1"/>
        </w:numPr>
        <w:tabs>
          <w:tab w:val="clear" w:pos="4153"/>
          <w:tab w:val="clear" w:pos="8306"/>
          <w:tab w:val="right" w:pos="0"/>
        </w:tabs>
        <w:spacing w:before="120"/>
        <w:ind w:left="714" w:hanging="357"/>
        <w:jc w:val="both"/>
        <w:rPr>
          <w:sz w:val="28"/>
          <w:szCs w:val="28"/>
        </w:rPr>
      </w:pPr>
      <w:r w:rsidRPr="00ED440C">
        <w:rPr>
          <w:sz w:val="28"/>
          <w:szCs w:val="28"/>
        </w:rPr>
        <w:t xml:space="preserve">valsts akciju sabiedrība "Elektroniskie sakari", kas dibināta saskaņā ar Valsts pārvaldes iekārtas likuma (turpmāk – VPIL) 88.panta pirmās daļas 2, 3, 5 un 6 punktu (1.pielikums); </w:t>
      </w:r>
    </w:p>
    <w:p w:rsidR="000E6995" w:rsidRPr="00ED440C" w:rsidRDefault="000E6995" w:rsidP="000E6995">
      <w:pPr>
        <w:pStyle w:val="Header"/>
        <w:numPr>
          <w:ilvl w:val="0"/>
          <w:numId w:val="1"/>
        </w:numPr>
        <w:tabs>
          <w:tab w:val="clear" w:pos="4153"/>
          <w:tab w:val="clear" w:pos="8306"/>
          <w:tab w:val="right" w:pos="0"/>
        </w:tabs>
        <w:spacing w:before="120"/>
        <w:ind w:left="714" w:hanging="357"/>
        <w:jc w:val="both"/>
        <w:rPr>
          <w:sz w:val="28"/>
          <w:szCs w:val="28"/>
        </w:rPr>
      </w:pPr>
      <w:r w:rsidRPr="00ED440C">
        <w:rPr>
          <w:sz w:val="28"/>
          <w:szCs w:val="28"/>
        </w:rPr>
        <w:t>valsts sabiedrība ar ierobežotu atbildību "Latvijas Vides, ģeoloģijas un meteoroloģijas centrs", kas dibināta saskaņā ar VPIL 88.panta pirmās daļas 3 punktu (2.pielikums);</w:t>
      </w:r>
    </w:p>
    <w:p w:rsidR="000E6995" w:rsidRPr="00ED440C" w:rsidRDefault="000E6995" w:rsidP="000E6995">
      <w:pPr>
        <w:pStyle w:val="Header"/>
        <w:numPr>
          <w:ilvl w:val="0"/>
          <w:numId w:val="1"/>
        </w:numPr>
        <w:tabs>
          <w:tab w:val="clear" w:pos="4153"/>
          <w:tab w:val="clear" w:pos="8306"/>
          <w:tab w:val="right" w:pos="0"/>
        </w:tabs>
        <w:spacing w:before="120"/>
        <w:ind w:left="714" w:hanging="357"/>
        <w:jc w:val="both"/>
        <w:rPr>
          <w:sz w:val="28"/>
          <w:szCs w:val="28"/>
        </w:rPr>
      </w:pPr>
      <w:r w:rsidRPr="00ED440C">
        <w:rPr>
          <w:sz w:val="28"/>
          <w:szCs w:val="28"/>
        </w:rPr>
        <w:t>valsts sabiedrība ar ierobežotu atbildību „Vides investīciju fonds”, kas dibināta saskaņā ar VPIL 88.panta pirmās daļas 3 punktu (3.pielikums).</w:t>
      </w:r>
    </w:p>
    <w:p w:rsidR="000E6995" w:rsidRPr="00ED440C" w:rsidRDefault="000E6995" w:rsidP="000E6995">
      <w:pPr>
        <w:pStyle w:val="Header"/>
        <w:tabs>
          <w:tab w:val="clear" w:pos="4153"/>
          <w:tab w:val="clear" w:pos="8306"/>
          <w:tab w:val="right" w:pos="0"/>
        </w:tabs>
        <w:spacing w:before="120"/>
        <w:ind w:firstLine="709"/>
        <w:jc w:val="both"/>
        <w:rPr>
          <w:sz w:val="28"/>
          <w:szCs w:val="28"/>
        </w:rPr>
      </w:pPr>
      <w:r w:rsidRPr="00ED440C">
        <w:rPr>
          <w:sz w:val="28"/>
          <w:szCs w:val="28"/>
        </w:rPr>
        <w:t>Informatīvajā ziņojumā netiek apskatīta valsts sabiedrība ar ierobežotu atbildību „Vides projekti”, kurai ar Rīgas pilsētas Vidzemes priekšpilsētas tiesas 2012.gada 4.jūlija nolēmumu pasludināta maksātnespēja. No 2012.gada 4.jūlija</w:t>
      </w:r>
      <w:r w:rsidRPr="00ED440C">
        <w:rPr>
          <w:rFonts w:ascii="Times New Roman,Bold" w:hAnsi="Times New Roman,Bold" w:cs="Times New Roman,Bold"/>
          <w:b/>
          <w:bCs/>
          <w:sz w:val="28"/>
          <w:szCs w:val="28"/>
        </w:rPr>
        <w:t xml:space="preserve"> </w:t>
      </w:r>
      <w:r w:rsidRPr="00ED440C">
        <w:rPr>
          <w:sz w:val="28"/>
          <w:szCs w:val="28"/>
        </w:rPr>
        <w:t>uzsākts maksātnespējas process, kas turpināsies arī 2014.gadā. 2013.gadā uzņēmumā netika nodarbināts neviens darbinieks.</w:t>
      </w:r>
    </w:p>
    <w:p w:rsidR="000E6995" w:rsidRPr="00ED440C" w:rsidRDefault="000E6995" w:rsidP="000E6995">
      <w:pPr>
        <w:pStyle w:val="ListParagraph"/>
        <w:spacing w:before="120" w:after="0" w:line="240" w:lineRule="auto"/>
        <w:ind w:left="0" w:firstLine="720"/>
        <w:contextualSpacing w:val="0"/>
        <w:jc w:val="both"/>
        <w:rPr>
          <w:rFonts w:ascii="Times New Roman" w:hAnsi="Times New Roman"/>
          <w:sz w:val="28"/>
          <w:szCs w:val="28"/>
        </w:rPr>
      </w:pPr>
      <w:r w:rsidRPr="00ED440C">
        <w:rPr>
          <w:rFonts w:ascii="Times New Roman" w:hAnsi="Times New Roman"/>
          <w:sz w:val="28"/>
          <w:szCs w:val="28"/>
        </w:rPr>
        <w:t xml:space="preserve">Kapitālsabiedrību kopējie aktīvi 2013.gadā ir </w:t>
      </w:r>
      <w:r w:rsidR="008D466A">
        <w:rPr>
          <w:rFonts w:ascii="Times New Roman" w:hAnsi="Times New Roman"/>
          <w:sz w:val="28"/>
          <w:szCs w:val="28"/>
        </w:rPr>
        <w:t>41</w:t>
      </w:r>
      <w:r w:rsidRPr="00ED440C">
        <w:rPr>
          <w:rFonts w:ascii="Times New Roman" w:hAnsi="Times New Roman"/>
          <w:sz w:val="28"/>
          <w:szCs w:val="28"/>
        </w:rPr>
        <w:t>,</w:t>
      </w:r>
      <w:r w:rsidR="008D466A">
        <w:rPr>
          <w:rFonts w:ascii="Times New Roman" w:hAnsi="Times New Roman"/>
          <w:sz w:val="28"/>
          <w:szCs w:val="28"/>
        </w:rPr>
        <w:t>43</w:t>
      </w:r>
      <w:r w:rsidRPr="00ED440C">
        <w:rPr>
          <w:rFonts w:ascii="Times New Roman" w:hAnsi="Times New Roman"/>
          <w:sz w:val="28"/>
          <w:szCs w:val="28"/>
        </w:rPr>
        <w:t xml:space="preserve"> miljoni </w:t>
      </w:r>
      <w:proofErr w:type="spellStart"/>
      <w:r w:rsidR="008D466A" w:rsidRPr="00665F44">
        <w:rPr>
          <w:rFonts w:ascii="Times New Roman" w:hAnsi="Times New Roman"/>
          <w:i/>
          <w:sz w:val="28"/>
          <w:szCs w:val="28"/>
        </w:rPr>
        <w:t>e</w:t>
      </w:r>
      <w:r w:rsidR="00681914" w:rsidRPr="00665F44">
        <w:rPr>
          <w:rFonts w:ascii="Times New Roman" w:hAnsi="Times New Roman"/>
          <w:i/>
          <w:sz w:val="28"/>
          <w:szCs w:val="28"/>
        </w:rPr>
        <w:t>u</w:t>
      </w:r>
      <w:r w:rsidR="008D466A" w:rsidRPr="00665F44">
        <w:rPr>
          <w:rFonts w:ascii="Times New Roman" w:hAnsi="Times New Roman"/>
          <w:i/>
          <w:sz w:val="28"/>
          <w:szCs w:val="28"/>
        </w:rPr>
        <w:t>ro</w:t>
      </w:r>
      <w:proofErr w:type="spellEnd"/>
      <w:r w:rsidRPr="00ED440C">
        <w:rPr>
          <w:rFonts w:ascii="Times New Roman" w:hAnsi="Times New Roman"/>
          <w:sz w:val="28"/>
          <w:szCs w:val="28"/>
        </w:rPr>
        <w:t xml:space="preserve">, apgrozījums </w:t>
      </w:r>
      <w:r w:rsidR="008D466A">
        <w:rPr>
          <w:rFonts w:ascii="Times New Roman" w:hAnsi="Times New Roman"/>
          <w:sz w:val="28"/>
          <w:szCs w:val="28"/>
        </w:rPr>
        <w:t>10</w:t>
      </w:r>
      <w:r w:rsidRPr="00ED440C">
        <w:rPr>
          <w:rFonts w:ascii="Times New Roman" w:hAnsi="Times New Roman"/>
          <w:sz w:val="28"/>
          <w:szCs w:val="28"/>
        </w:rPr>
        <w:t>,0</w:t>
      </w:r>
      <w:r w:rsidR="008D466A">
        <w:rPr>
          <w:rFonts w:ascii="Times New Roman" w:hAnsi="Times New Roman"/>
          <w:sz w:val="28"/>
          <w:szCs w:val="28"/>
        </w:rPr>
        <w:t>6</w:t>
      </w:r>
      <w:r w:rsidRPr="00ED440C">
        <w:rPr>
          <w:rFonts w:ascii="Times New Roman" w:hAnsi="Times New Roman"/>
          <w:sz w:val="28"/>
          <w:szCs w:val="28"/>
        </w:rPr>
        <w:t xml:space="preserve"> miljoni </w:t>
      </w:r>
      <w:proofErr w:type="spellStart"/>
      <w:r w:rsidR="00681914" w:rsidRPr="00665F44">
        <w:rPr>
          <w:rFonts w:ascii="Times New Roman" w:hAnsi="Times New Roman"/>
          <w:i/>
          <w:sz w:val="28"/>
          <w:szCs w:val="28"/>
        </w:rPr>
        <w:t>euro</w:t>
      </w:r>
      <w:proofErr w:type="spellEnd"/>
      <w:r w:rsidRPr="00ED440C">
        <w:rPr>
          <w:rFonts w:ascii="Times New Roman" w:hAnsi="Times New Roman"/>
          <w:sz w:val="28"/>
          <w:szCs w:val="28"/>
        </w:rPr>
        <w:t>, zaudējumi ir 0,8</w:t>
      </w:r>
      <w:r w:rsidR="008D466A">
        <w:rPr>
          <w:rFonts w:ascii="Times New Roman" w:hAnsi="Times New Roman"/>
          <w:sz w:val="28"/>
          <w:szCs w:val="28"/>
        </w:rPr>
        <w:t>3</w:t>
      </w:r>
      <w:r w:rsidRPr="00ED440C">
        <w:rPr>
          <w:rFonts w:ascii="Times New Roman" w:hAnsi="Times New Roman"/>
          <w:sz w:val="28"/>
          <w:szCs w:val="28"/>
        </w:rPr>
        <w:t xml:space="preserve"> miljoni </w:t>
      </w:r>
      <w:proofErr w:type="spellStart"/>
      <w:r w:rsidR="008D466A" w:rsidRPr="00665F44">
        <w:rPr>
          <w:rFonts w:ascii="Times New Roman" w:hAnsi="Times New Roman"/>
          <w:i/>
          <w:sz w:val="28"/>
          <w:szCs w:val="28"/>
        </w:rPr>
        <w:t>e</w:t>
      </w:r>
      <w:r w:rsidR="00681914" w:rsidRPr="00665F44">
        <w:rPr>
          <w:rFonts w:ascii="Times New Roman" w:hAnsi="Times New Roman"/>
          <w:i/>
          <w:sz w:val="28"/>
          <w:szCs w:val="28"/>
        </w:rPr>
        <w:t>u</w:t>
      </w:r>
      <w:r w:rsidR="008D466A" w:rsidRPr="00665F44">
        <w:rPr>
          <w:rFonts w:ascii="Times New Roman" w:hAnsi="Times New Roman"/>
          <w:i/>
          <w:sz w:val="28"/>
          <w:szCs w:val="28"/>
        </w:rPr>
        <w:t>ro</w:t>
      </w:r>
      <w:proofErr w:type="spellEnd"/>
      <w:r w:rsidRPr="00ED440C">
        <w:rPr>
          <w:rFonts w:ascii="Times New Roman" w:hAnsi="Times New Roman"/>
          <w:sz w:val="28"/>
          <w:szCs w:val="28"/>
        </w:rPr>
        <w:t xml:space="preserve">, attiecīgi 2014.gadā kopējie aktīvi plānoti </w:t>
      </w:r>
      <w:r w:rsidR="008D466A">
        <w:rPr>
          <w:rFonts w:ascii="Times New Roman" w:hAnsi="Times New Roman"/>
          <w:sz w:val="28"/>
          <w:szCs w:val="28"/>
        </w:rPr>
        <w:t>40</w:t>
      </w:r>
      <w:r w:rsidRPr="00ED440C">
        <w:rPr>
          <w:rFonts w:ascii="Times New Roman" w:hAnsi="Times New Roman"/>
          <w:sz w:val="28"/>
          <w:szCs w:val="28"/>
        </w:rPr>
        <w:t>,2</w:t>
      </w:r>
      <w:r w:rsidR="008D466A">
        <w:rPr>
          <w:rFonts w:ascii="Times New Roman" w:hAnsi="Times New Roman"/>
          <w:sz w:val="28"/>
          <w:szCs w:val="28"/>
        </w:rPr>
        <w:t>5</w:t>
      </w:r>
      <w:r w:rsidRPr="00ED440C">
        <w:rPr>
          <w:rFonts w:ascii="Times New Roman" w:hAnsi="Times New Roman"/>
          <w:sz w:val="28"/>
          <w:szCs w:val="28"/>
        </w:rPr>
        <w:t xml:space="preserve"> miljoni </w:t>
      </w:r>
      <w:proofErr w:type="spellStart"/>
      <w:r w:rsidR="008D466A" w:rsidRPr="00665F44">
        <w:rPr>
          <w:rFonts w:ascii="Times New Roman" w:hAnsi="Times New Roman"/>
          <w:i/>
          <w:sz w:val="28"/>
          <w:szCs w:val="28"/>
        </w:rPr>
        <w:t>e</w:t>
      </w:r>
      <w:r w:rsidR="00681914" w:rsidRPr="00665F44">
        <w:rPr>
          <w:rFonts w:ascii="Times New Roman" w:hAnsi="Times New Roman"/>
          <w:i/>
          <w:sz w:val="28"/>
          <w:szCs w:val="28"/>
        </w:rPr>
        <w:t>u</w:t>
      </w:r>
      <w:r w:rsidR="008D466A" w:rsidRPr="00665F44">
        <w:rPr>
          <w:rFonts w:ascii="Times New Roman" w:hAnsi="Times New Roman"/>
          <w:i/>
          <w:sz w:val="28"/>
          <w:szCs w:val="28"/>
        </w:rPr>
        <w:t>ro</w:t>
      </w:r>
      <w:proofErr w:type="spellEnd"/>
      <w:r w:rsidRPr="00ED440C">
        <w:rPr>
          <w:rFonts w:ascii="Times New Roman" w:hAnsi="Times New Roman"/>
          <w:sz w:val="28"/>
          <w:szCs w:val="28"/>
        </w:rPr>
        <w:t xml:space="preserve">, apgrozījums </w:t>
      </w:r>
      <w:r w:rsidR="008A377E">
        <w:rPr>
          <w:rFonts w:ascii="Times New Roman" w:hAnsi="Times New Roman"/>
          <w:sz w:val="28"/>
          <w:szCs w:val="28"/>
        </w:rPr>
        <w:t>12</w:t>
      </w:r>
      <w:r w:rsidRPr="00ED440C">
        <w:rPr>
          <w:rFonts w:ascii="Times New Roman" w:hAnsi="Times New Roman"/>
          <w:sz w:val="28"/>
          <w:szCs w:val="28"/>
        </w:rPr>
        <w:t>,</w:t>
      </w:r>
      <w:r w:rsidR="008A377E">
        <w:rPr>
          <w:rFonts w:ascii="Times New Roman" w:hAnsi="Times New Roman"/>
          <w:sz w:val="28"/>
          <w:szCs w:val="28"/>
        </w:rPr>
        <w:t xml:space="preserve">24 </w:t>
      </w:r>
      <w:r w:rsidRPr="00ED440C">
        <w:rPr>
          <w:rFonts w:ascii="Times New Roman" w:hAnsi="Times New Roman"/>
          <w:sz w:val="28"/>
          <w:szCs w:val="28"/>
        </w:rPr>
        <w:t xml:space="preserve">miljoni </w:t>
      </w:r>
      <w:proofErr w:type="spellStart"/>
      <w:r w:rsidR="008A377E" w:rsidRPr="00665F44">
        <w:rPr>
          <w:rFonts w:ascii="Times New Roman" w:hAnsi="Times New Roman"/>
          <w:i/>
          <w:sz w:val="28"/>
          <w:szCs w:val="28"/>
        </w:rPr>
        <w:t>e</w:t>
      </w:r>
      <w:r w:rsidR="00681914" w:rsidRPr="00665F44">
        <w:rPr>
          <w:rFonts w:ascii="Times New Roman" w:hAnsi="Times New Roman"/>
          <w:i/>
          <w:sz w:val="28"/>
          <w:szCs w:val="28"/>
        </w:rPr>
        <w:t>u</w:t>
      </w:r>
      <w:r w:rsidR="008A377E" w:rsidRPr="00665F44">
        <w:rPr>
          <w:rFonts w:ascii="Times New Roman" w:hAnsi="Times New Roman"/>
          <w:i/>
          <w:sz w:val="28"/>
          <w:szCs w:val="28"/>
        </w:rPr>
        <w:t>ro</w:t>
      </w:r>
      <w:proofErr w:type="spellEnd"/>
      <w:r w:rsidRPr="00ED440C">
        <w:rPr>
          <w:rFonts w:ascii="Times New Roman" w:hAnsi="Times New Roman"/>
          <w:sz w:val="28"/>
          <w:szCs w:val="28"/>
        </w:rPr>
        <w:t xml:space="preserve"> un zaudējumi 0,</w:t>
      </w:r>
      <w:r w:rsidR="008A377E">
        <w:rPr>
          <w:rFonts w:ascii="Times New Roman" w:hAnsi="Times New Roman"/>
          <w:sz w:val="28"/>
          <w:szCs w:val="28"/>
        </w:rPr>
        <w:t>4</w:t>
      </w:r>
      <w:r w:rsidR="006017B2">
        <w:rPr>
          <w:rFonts w:ascii="Times New Roman" w:hAnsi="Times New Roman"/>
          <w:sz w:val="28"/>
          <w:szCs w:val="28"/>
        </w:rPr>
        <w:t>5</w:t>
      </w:r>
      <w:r w:rsidRPr="00ED440C">
        <w:rPr>
          <w:rFonts w:ascii="Times New Roman" w:hAnsi="Times New Roman"/>
          <w:sz w:val="28"/>
          <w:szCs w:val="28"/>
        </w:rPr>
        <w:t xml:space="preserve"> miljoni </w:t>
      </w:r>
      <w:proofErr w:type="spellStart"/>
      <w:r w:rsidR="008A377E" w:rsidRPr="00665F44">
        <w:rPr>
          <w:rFonts w:ascii="Times New Roman" w:hAnsi="Times New Roman"/>
          <w:i/>
          <w:sz w:val="28"/>
          <w:szCs w:val="28"/>
        </w:rPr>
        <w:t>e</w:t>
      </w:r>
      <w:r w:rsidR="00681914" w:rsidRPr="00665F44">
        <w:rPr>
          <w:rFonts w:ascii="Times New Roman" w:hAnsi="Times New Roman"/>
          <w:i/>
          <w:sz w:val="28"/>
          <w:szCs w:val="28"/>
        </w:rPr>
        <w:t>u</w:t>
      </w:r>
      <w:r w:rsidR="008A377E" w:rsidRPr="00665F44">
        <w:rPr>
          <w:rFonts w:ascii="Times New Roman" w:hAnsi="Times New Roman"/>
          <w:i/>
          <w:sz w:val="28"/>
          <w:szCs w:val="28"/>
        </w:rPr>
        <w:t>ro</w:t>
      </w:r>
      <w:proofErr w:type="spellEnd"/>
      <w:r w:rsidRPr="00ED440C">
        <w:rPr>
          <w:rFonts w:ascii="Times New Roman" w:hAnsi="Times New Roman"/>
          <w:sz w:val="28"/>
          <w:szCs w:val="28"/>
        </w:rPr>
        <w:t xml:space="preserve">. </w:t>
      </w:r>
    </w:p>
    <w:p w:rsidR="000E6995" w:rsidRPr="00ED440C" w:rsidRDefault="000E6995" w:rsidP="000E6995">
      <w:pPr>
        <w:pStyle w:val="ListParagraph"/>
        <w:spacing w:before="240" w:after="0" w:line="240" w:lineRule="auto"/>
        <w:ind w:left="0"/>
        <w:jc w:val="right"/>
        <w:rPr>
          <w:rFonts w:ascii="Times New Roman" w:hAnsi="Times New Roman"/>
          <w:i/>
          <w:color w:val="000000"/>
          <w:sz w:val="28"/>
          <w:szCs w:val="28"/>
        </w:rPr>
      </w:pPr>
      <w:r w:rsidRPr="00ED440C">
        <w:rPr>
          <w:rFonts w:ascii="Times New Roman" w:hAnsi="Times New Roman"/>
          <w:i/>
          <w:color w:val="000000"/>
          <w:sz w:val="28"/>
          <w:szCs w:val="28"/>
        </w:rPr>
        <w:t>1.tabula</w:t>
      </w:r>
    </w:p>
    <w:p w:rsidR="000E6995" w:rsidRPr="00ED440C" w:rsidRDefault="000E6995" w:rsidP="000E6995">
      <w:pPr>
        <w:pStyle w:val="ListParagraph"/>
        <w:spacing w:after="120" w:line="240" w:lineRule="auto"/>
        <w:ind w:left="0"/>
        <w:contextualSpacing w:val="0"/>
        <w:rPr>
          <w:rFonts w:ascii="Times New Roman" w:hAnsi="Times New Roman"/>
          <w:i/>
          <w:color w:val="000000"/>
          <w:sz w:val="28"/>
          <w:szCs w:val="28"/>
        </w:rPr>
      </w:pPr>
      <w:r w:rsidRPr="00ED440C">
        <w:rPr>
          <w:rFonts w:ascii="Times New Roman" w:hAnsi="Times New Roman"/>
          <w:i/>
          <w:color w:val="000000"/>
          <w:sz w:val="28"/>
          <w:szCs w:val="28"/>
        </w:rPr>
        <w:t>Kapitālsabiedrību darbību raksturojošie galvenie provizoriskie izpildes rādītāji 2013.gadā un plāns 2014.gadam</w:t>
      </w:r>
    </w:p>
    <w:tbl>
      <w:tblPr>
        <w:tblW w:w="10065" w:type="dxa"/>
        <w:tblInd w:w="-601" w:type="dxa"/>
        <w:tblLayout w:type="fixed"/>
        <w:tblLook w:val="04A0" w:firstRow="1" w:lastRow="0" w:firstColumn="1" w:lastColumn="0" w:noHBand="0" w:noVBand="1"/>
      </w:tblPr>
      <w:tblGrid>
        <w:gridCol w:w="1702"/>
        <w:gridCol w:w="992"/>
        <w:gridCol w:w="992"/>
        <w:gridCol w:w="992"/>
        <w:gridCol w:w="993"/>
        <w:gridCol w:w="850"/>
        <w:gridCol w:w="851"/>
        <w:gridCol w:w="567"/>
        <w:gridCol w:w="708"/>
        <w:gridCol w:w="709"/>
        <w:gridCol w:w="709"/>
      </w:tblGrid>
      <w:tr w:rsidR="000E6995" w:rsidRPr="00ED440C" w:rsidTr="006017B2">
        <w:trPr>
          <w:trHeight w:val="510"/>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Kapitālsabiedrības nosaukums</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0E6995" w:rsidRPr="00ED440C" w:rsidRDefault="000E6995" w:rsidP="00665F44">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aktīvi (</w:t>
            </w:r>
            <w:proofErr w:type="spellStart"/>
            <w:r w:rsidR="00665F44" w:rsidRPr="00665F44">
              <w:rPr>
                <w:rFonts w:ascii="Times New Roman" w:eastAsia="Times New Roman" w:hAnsi="Times New Roman" w:cs="Times New Roman"/>
                <w:b/>
                <w:bCs/>
                <w:i/>
                <w:color w:val="000000"/>
                <w:sz w:val="20"/>
                <w:szCs w:val="20"/>
                <w:lang w:eastAsia="lv-LV"/>
              </w:rPr>
              <w:t>euro</w:t>
            </w:r>
            <w:proofErr w:type="spellEnd"/>
            <w:r w:rsidRPr="00ED440C">
              <w:rPr>
                <w:rFonts w:ascii="Times New Roman" w:eastAsia="Times New Roman" w:hAnsi="Times New Roman" w:cs="Times New Roman"/>
                <w:b/>
                <w:bCs/>
                <w:color w:val="000000"/>
                <w:sz w:val="20"/>
                <w:szCs w:val="20"/>
                <w:lang w:eastAsia="lv-LV"/>
              </w:rPr>
              <w:t>)</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0E6995" w:rsidRPr="00ED440C" w:rsidRDefault="000E6995" w:rsidP="006017B2">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apgrozījums (</w:t>
            </w:r>
            <w:proofErr w:type="spellStart"/>
            <w:r w:rsidR="006017B2" w:rsidRPr="006017B2">
              <w:rPr>
                <w:rFonts w:ascii="Times New Roman" w:eastAsia="Times New Roman" w:hAnsi="Times New Roman" w:cs="Times New Roman"/>
                <w:b/>
                <w:bCs/>
                <w:i/>
                <w:color w:val="000000"/>
                <w:sz w:val="20"/>
                <w:szCs w:val="20"/>
                <w:lang w:eastAsia="lv-LV"/>
              </w:rPr>
              <w:t>euro</w:t>
            </w:r>
            <w:proofErr w:type="spellEnd"/>
            <w:r w:rsidR="006017B2">
              <w:rPr>
                <w:rFonts w:ascii="Times New Roman" w:eastAsia="Times New Roman" w:hAnsi="Times New Roman" w:cs="Times New Roman"/>
                <w:b/>
                <w:bCs/>
                <w:color w:val="000000"/>
                <w:sz w:val="20"/>
                <w:szCs w:val="20"/>
                <w:lang w:eastAsia="lv-LV"/>
              </w:rPr>
              <w:t>)</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0E6995" w:rsidRPr="00ED440C" w:rsidRDefault="000E6995" w:rsidP="006017B2">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peļņa (</w:t>
            </w:r>
            <w:proofErr w:type="spellStart"/>
            <w:r w:rsidR="006017B2" w:rsidRPr="006017B2">
              <w:rPr>
                <w:rFonts w:ascii="Times New Roman" w:eastAsia="Times New Roman" w:hAnsi="Times New Roman" w:cs="Times New Roman"/>
                <w:b/>
                <w:bCs/>
                <w:i/>
                <w:color w:val="000000"/>
                <w:sz w:val="20"/>
                <w:szCs w:val="20"/>
                <w:lang w:eastAsia="lv-LV"/>
              </w:rPr>
              <w:t>euro</w:t>
            </w:r>
            <w:proofErr w:type="spellEnd"/>
            <w:r w:rsidRPr="00ED440C">
              <w:rPr>
                <w:rFonts w:ascii="Times New Roman" w:eastAsia="Times New Roman" w:hAnsi="Times New Roman" w:cs="Times New Roman"/>
                <w:b/>
                <w:bCs/>
                <w:color w:val="000000"/>
                <w:sz w:val="20"/>
                <w:szCs w:val="20"/>
                <w:lang w:eastAsia="lv-LV"/>
              </w:rPr>
              <w:t>)</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pašu kapitāla atdeve (ROE)</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aktīvu atdeve (ROA)</w:t>
            </w:r>
          </w:p>
        </w:tc>
      </w:tr>
      <w:tr w:rsidR="006017B2" w:rsidRPr="00ED440C" w:rsidTr="006017B2">
        <w:trPr>
          <w:trHeight w:val="30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0E6995" w:rsidRPr="00ED440C" w:rsidRDefault="000E6995" w:rsidP="00A9276C">
            <w:pPr>
              <w:spacing w:after="0" w:line="240" w:lineRule="auto"/>
              <w:ind w:left="-85" w:right="-85"/>
              <w:rPr>
                <w:rFonts w:ascii="Times New Roman" w:eastAsia="Times New Roman" w:hAnsi="Times New Roman" w:cs="Times New Roman"/>
                <w:b/>
                <w:bCs/>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2013</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2014</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2013</w:t>
            </w:r>
          </w:p>
        </w:tc>
        <w:tc>
          <w:tcPr>
            <w:tcW w:w="993"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2014</w:t>
            </w:r>
          </w:p>
        </w:tc>
        <w:tc>
          <w:tcPr>
            <w:tcW w:w="850"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2013</w:t>
            </w:r>
          </w:p>
        </w:tc>
        <w:tc>
          <w:tcPr>
            <w:tcW w:w="851"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2014</w:t>
            </w:r>
          </w:p>
        </w:tc>
        <w:tc>
          <w:tcPr>
            <w:tcW w:w="567"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2013</w:t>
            </w:r>
          </w:p>
        </w:tc>
        <w:tc>
          <w:tcPr>
            <w:tcW w:w="708"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2014</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2013</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center"/>
              <w:rPr>
                <w:rFonts w:ascii="Times New Roman" w:eastAsia="Times New Roman" w:hAnsi="Times New Roman" w:cs="Times New Roman"/>
                <w:b/>
                <w:bCs/>
                <w:color w:val="000000"/>
                <w:sz w:val="20"/>
                <w:szCs w:val="20"/>
                <w:lang w:eastAsia="lv-LV"/>
              </w:rPr>
            </w:pPr>
            <w:r w:rsidRPr="00ED440C">
              <w:rPr>
                <w:rFonts w:ascii="Times New Roman" w:eastAsia="Times New Roman" w:hAnsi="Times New Roman" w:cs="Times New Roman"/>
                <w:b/>
                <w:bCs/>
                <w:color w:val="000000"/>
                <w:sz w:val="20"/>
                <w:szCs w:val="20"/>
                <w:lang w:eastAsia="lv-LV"/>
              </w:rPr>
              <w:t>2014</w:t>
            </w:r>
          </w:p>
        </w:tc>
      </w:tr>
      <w:tr w:rsidR="006017B2" w:rsidRPr="00ED440C" w:rsidTr="006017B2">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VAS "Elektroniskie sakari"</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483</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993</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12 386</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546</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465</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769</w:t>
            </w:r>
          </w:p>
        </w:tc>
        <w:tc>
          <w:tcPr>
            <w:tcW w:w="993" w:type="dxa"/>
            <w:tcBorders>
              <w:top w:val="nil"/>
              <w:left w:val="nil"/>
              <w:bottom w:val="single" w:sz="4" w:space="0" w:color="auto"/>
              <w:right w:val="single" w:sz="4" w:space="0" w:color="auto"/>
            </w:tcBorders>
            <w:shd w:val="clear" w:color="auto" w:fill="auto"/>
            <w:vAlign w:val="center"/>
            <w:hideMark/>
          </w:tcPr>
          <w:p w:rsidR="000E6995" w:rsidRPr="00ED440C" w:rsidRDefault="006017B2" w:rsidP="006017B2">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796</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262</w:t>
            </w:r>
          </w:p>
        </w:tc>
        <w:tc>
          <w:tcPr>
            <w:tcW w:w="850"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w:t>
            </w:r>
            <w:r w:rsidR="006017B2">
              <w:rPr>
                <w:rFonts w:ascii="Times New Roman" w:eastAsia="Times New Roman" w:hAnsi="Times New Roman" w:cs="Times New Roman"/>
                <w:color w:val="000000"/>
                <w:sz w:val="20"/>
                <w:szCs w:val="20"/>
                <w:lang w:eastAsia="lv-LV"/>
              </w:rPr>
              <w:t>132</w:t>
            </w:r>
            <w:r w:rsidRPr="00ED440C">
              <w:rPr>
                <w:rFonts w:ascii="Times New Roman" w:eastAsia="Times New Roman" w:hAnsi="Times New Roman" w:cs="Times New Roman"/>
                <w:color w:val="000000"/>
                <w:sz w:val="20"/>
                <w:szCs w:val="20"/>
                <w:lang w:eastAsia="lv-LV"/>
              </w:rPr>
              <w:t xml:space="preserve"> </w:t>
            </w:r>
            <w:r w:rsidR="006017B2">
              <w:rPr>
                <w:rFonts w:ascii="Times New Roman" w:eastAsia="Times New Roman" w:hAnsi="Times New Roman" w:cs="Times New Roman"/>
                <w:color w:val="000000"/>
                <w:sz w:val="20"/>
                <w:szCs w:val="20"/>
                <w:lang w:eastAsia="lv-LV"/>
              </w:rPr>
              <w:t>146</w:t>
            </w:r>
          </w:p>
        </w:tc>
        <w:tc>
          <w:tcPr>
            <w:tcW w:w="851"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w:t>
            </w:r>
            <w:r w:rsidR="006017B2">
              <w:rPr>
                <w:rFonts w:ascii="Times New Roman" w:eastAsia="Times New Roman" w:hAnsi="Times New Roman" w:cs="Times New Roman"/>
                <w:color w:val="000000"/>
                <w:sz w:val="20"/>
                <w:szCs w:val="20"/>
                <w:lang w:eastAsia="lv-LV"/>
              </w:rPr>
              <w:t>87</w:t>
            </w:r>
            <w:r w:rsidRPr="00ED440C">
              <w:rPr>
                <w:rFonts w:ascii="Times New Roman" w:eastAsia="Times New Roman" w:hAnsi="Times New Roman" w:cs="Times New Roman"/>
                <w:color w:val="000000"/>
                <w:sz w:val="20"/>
                <w:szCs w:val="20"/>
                <w:lang w:eastAsia="lv-LV"/>
              </w:rPr>
              <w:t xml:space="preserve"> </w:t>
            </w:r>
            <w:r w:rsidR="006017B2">
              <w:rPr>
                <w:rFonts w:ascii="Times New Roman" w:eastAsia="Times New Roman" w:hAnsi="Times New Roman" w:cs="Times New Roman"/>
                <w:color w:val="000000"/>
                <w:sz w:val="20"/>
                <w:szCs w:val="20"/>
                <w:lang w:eastAsia="lv-LV"/>
              </w:rPr>
              <w:t>912</w:t>
            </w:r>
          </w:p>
        </w:tc>
        <w:tc>
          <w:tcPr>
            <w:tcW w:w="567"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-1,4%</w:t>
            </w:r>
          </w:p>
        </w:tc>
        <w:tc>
          <w:tcPr>
            <w:tcW w:w="708"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-1,0%</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-1,1%</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-0,7%</w:t>
            </w:r>
          </w:p>
        </w:tc>
      </w:tr>
      <w:tr w:rsidR="006017B2" w:rsidRPr="00ED440C" w:rsidTr="006017B2">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VSIA „Latvijas vides, ģeoloģijas un meteoroloģijas centrs”</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22</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2</w:t>
            </w:r>
            <w:r w:rsidR="000E6995" w:rsidRPr="00ED440C">
              <w:rPr>
                <w:rFonts w:ascii="Times New Roman" w:eastAsia="Times New Roman" w:hAnsi="Times New Roman" w:cs="Times New Roman"/>
                <w:color w:val="000000"/>
                <w:sz w:val="20"/>
                <w:szCs w:val="20"/>
                <w:lang w:eastAsia="lv-LV"/>
              </w:rPr>
              <w:t xml:space="preserve">06 </w:t>
            </w:r>
            <w:r>
              <w:rPr>
                <w:rFonts w:ascii="Times New Roman" w:eastAsia="Times New Roman" w:hAnsi="Times New Roman" w:cs="Times New Roman"/>
                <w:color w:val="000000"/>
                <w:sz w:val="20"/>
                <w:szCs w:val="20"/>
                <w:lang w:eastAsia="lv-LV"/>
              </w:rPr>
              <w:t>373</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140</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560</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44</w:t>
            </w:r>
            <w:r w:rsidR="000E6995" w:rsidRPr="00ED440C">
              <w:rPr>
                <w:rFonts w:ascii="Times New Roman" w:eastAsia="Times New Roman" w:hAnsi="Times New Roman" w:cs="Times New Roman"/>
                <w:color w:val="000000"/>
                <w:sz w:val="20"/>
                <w:szCs w:val="20"/>
                <w:lang w:eastAsia="lv-LV"/>
              </w:rPr>
              <w:t>1 4</w:t>
            </w:r>
            <w:r>
              <w:rPr>
                <w:rFonts w:ascii="Times New Roman" w:eastAsia="Times New Roman" w:hAnsi="Times New Roman" w:cs="Times New Roman"/>
                <w:color w:val="000000"/>
                <w:sz w:val="20"/>
                <w:szCs w:val="20"/>
                <w:lang w:eastAsia="lv-LV"/>
              </w:rPr>
              <w:t>8</w:t>
            </w:r>
            <w:r w:rsidR="000E6995" w:rsidRPr="00ED440C">
              <w:rPr>
                <w:rFonts w:ascii="Times New Roman" w:eastAsia="Times New Roman" w:hAnsi="Times New Roman" w:cs="Times New Roman"/>
                <w:color w:val="000000"/>
                <w:sz w:val="20"/>
                <w:szCs w:val="20"/>
                <w:lang w:eastAsia="lv-LV"/>
              </w:rPr>
              <w:t>0</w:t>
            </w:r>
          </w:p>
        </w:tc>
        <w:tc>
          <w:tcPr>
            <w:tcW w:w="993" w:type="dxa"/>
            <w:tcBorders>
              <w:top w:val="nil"/>
              <w:left w:val="nil"/>
              <w:bottom w:val="single" w:sz="4" w:space="0" w:color="auto"/>
              <w:right w:val="single" w:sz="4" w:space="0" w:color="auto"/>
            </w:tcBorders>
            <w:shd w:val="clear" w:color="auto" w:fill="auto"/>
            <w:vAlign w:val="center"/>
            <w:hideMark/>
          </w:tcPr>
          <w:p w:rsidR="000E6995" w:rsidRPr="00ED440C" w:rsidRDefault="006017B2" w:rsidP="006017B2">
            <w:pPr>
              <w:spacing w:after="0" w:line="240" w:lineRule="auto"/>
              <w:ind w:left="-85" w:right="-85"/>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243</w:t>
            </w:r>
            <w:r w:rsidR="000E6995" w:rsidRPr="00ED440C">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263</w:t>
            </w:r>
          </w:p>
        </w:tc>
        <w:tc>
          <w:tcPr>
            <w:tcW w:w="850"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w:t>
            </w:r>
            <w:r w:rsidR="006017B2">
              <w:rPr>
                <w:rFonts w:ascii="Times New Roman" w:eastAsia="Times New Roman" w:hAnsi="Times New Roman" w:cs="Times New Roman"/>
                <w:color w:val="000000"/>
                <w:sz w:val="20"/>
                <w:szCs w:val="20"/>
                <w:lang w:eastAsia="lv-LV"/>
              </w:rPr>
              <w:t>713</w:t>
            </w:r>
            <w:r w:rsidRPr="00ED440C">
              <w:rPr>
                <w:rFonts w:ascii="Times New Roman" w:eastAsia="Times New Roman" w:hAnsi="Times New Roman" w:cs="Times New Roman"/>
                <w:color w:val="000000"/>
                <w:sz w:val="20"/>
                <w:szCs w:val="20"/>
                <w:lang w:eastAsia="lv-LV"/>
              </w:rPr>
              <w:t xml:space="preserve"> </w:t>
            </w:r>
            <w:r w:rsidR="006017B2">
              <w:rPr>
                <w:rFonts w:ascii="Times New Roman" w:eastAsia="Times New Roman" w:hAnsi="Times New Roman" w:cs="Times New Roman"/>
                <w:color w:val="000000"/>
                <w:sz w:val="20"/>
                <w:szCs w:val="20"/>
                <w:lang w:eastAsia="lv-LV"/>
              </w:rPr>
              <w:t>314</w:t>
            </w:r>
          </w:p>
        </w:tc>
        <w:tc>
          <w:tcPr>
            <w:tcW w:w="851"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w:t>
            </w:r>
            <w:r w:rsidR="006017B2">
              <w:rPr>
                <w:rFonts w:ascii="Times New Roman" w:eastAsia="Times New Roman" w:hAnsi="Times New Roman" w:cs="Times New Roman"/>
                <w:color w:val="000000"/>
                <w:sz w:val="20"/>
                <w:szCs w:val="20"/>
                <w:lang w:eastAsia="lv-LV"/>
              </w:rPr>
              <w:t>361</w:t>
            </w:r>
            <w:r w:rsidRPr="00ED440C">
              <w:rPr>
                <w:rFonts w:ascii="Times New Roman" w:eastAsia="Times New Roman" w:hAnsi="Times New Roman" w:cs="Times New Roman"/>
                <w:color w:val="000000"/>
                <w:sz w:val="20"/>
                <w:szCs w:val="20"/>
                <w:lang w:eastAsia="lv-LV"/>
              </w:rPr>
              <w:t xml:space="preserve"> </w:t>
            </w:r>
            <w:r w:rsidR="006017B2">
              <w:rPr>
                <w:rFonts w:ascii="Times New Roman" w:eastAsia="Times New Roman" w:hAnsi="Times New Roman" w:cs="Times New Roman"/>
                <w:color w:val="000000"/>
                <w:sz w:val="20"/>
                <w:szCs w:val="20"/>
                <w:lang w:eastAsia="lv-LV"/>
              </w:rPr>
              <w:t>438</w:t>
            </w:r>
          </w:p>
        </w:tc>
        <w:tc>
          <w:tcPr>
            <w:tcW w:w="567"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-3,4%</w:t>
            </w:r>
          </w:p>
        </w:tc>
        <w:tc>
          <w:tcPr>
            <w:tcW w:w="708"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-1,8%</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-3,2%</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t>-1,7%</w:t>
            </w:r>
          </w:p>
        </w:tc>
      </w:tr>
      <w:tr w:rsidR="006017B2" w:rsidRPr="00ED440C" w:rsidTr="006017B2">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rPr>
                <w:rFonts w:ascii="Times New Roman" w:eastAsia="Times New Roman" w:hAnsi="Times New Roman" w:cs="Times New Roman"/>
                <w:color w:val="000000"/>
                <w:sz w:val="20"/>
                <w:szCs w:val="20"/>
                <w:lang w:eastAsia="lv-LV"/>
              </w:rPr>
            </w:pPr>
            <w:r w:rsidRPr="00ED440C">
              <w:rPr>
                <w:rFonts w:ascii="Times New Roman" w:eastAsia="Times New Roman" w:hAnsi="Times New Roman" w:cs="Times New Roman"/>
                <w:color w:val="000000"/>
                <w:sz w:val="20"/>
                <w:szCs w:val="20"/>
                <w:lang w:eastAsia="lv-LV"/>
              </w:rPr>
              <w:lastRenderedPageBreak/>
              <w:t>VSIA "Vides investīciju fonds"</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000E6995" w:rsidRPr="00ED440C">
              <w:rPr>
                <w:rFonts w:ascii="Times New Roman" w:hAnsi="Times New Roman" w:cs="Times New Roman"/>
                <w:color w:val="000000"/>
                <w:sz w:val="20"/>
                <w:szCs w:val="20"/>
              </w:rPr>
              <w:t xml:space="preserve"> </w:t>
            </w:r>
            <w:r>
              <w:rPr>
                <w:rFonts w:ascii="Times New Roman" w:hAnsi="Times New Roman" w:cs="Times New Roman"/>
                <w:color w:val="000000"/>
                <w:sz w:val="20"/>
                <w:szCs w:val="20"/>
              </w:rPr>
              <w:t>738</w:t>
            </w:r>
            <w:r w:rsidR="000E6995" w:rsidRPr="00ED440C">
              <w:rPr>
                <w:rFonts w:ascii="Times New Roman" w:hAnsi="Times New Roman" w:cs="Times New Roman"/>
                <w:color w:val="000000"/>
                <w:sz w:val="20"/>
                <w:szCs w:val="20"/>
              </w:rPr>
              <w:t xml:space="preserve"> </w:t>
            </w:r>
            <w:r>
              <w:rPr>
                <w:rFonts w:ascii="Times New Roman" w:hAnsi="Times New Roman" w:cs="Times New Roman"/>
                <w:color w:val="000000"/>
                <w:sz w:val="20"/>
                <w:szCs w:val="20"/>
              </w:rPr>
              <w:t>415</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hAnsi="Times New Roman" w:cs="Times New Roman"/>
                <w:color w:val="000000"/>
                <w:sz w:val="20"/>
                <w:szCs w:val="20"/>
              </w:rPr>
            </w:pPr>
            <w:r>
              <w:rPr>
                <w:rFonts w:ascii="Times New Roman" w:hAnsi="Times New Roman" w:cs="Times New Roman"/>
                <w:color w:val="000000"/>
                <w:sz w:val="20"/>
                <w:szCs w:val="20"/>
              </w:rPr>
              <w:t>6</w:t>
            </w:r>
            <w:r w:rsidR="000E6995" w:rsidRPr="00ED440C">
              <w:rPr>
                <w:rFonts w:ascii="Times New Roman" w:hAnsi="Times New Roman" w:cs="Times New Roman"/>
                <w:color w:val="000000"/>
                <w:sz w:val="20"/>
                <w:szCs w:val="20"/>
              </w:rPr>
              <w:t xml:space="preserve"> 72</w:t>
            </w:r>
            <w:r>
              <w:rPr>
                <w:rFonts w:ascii="Times New Roman" w:hAnsi="Times New Roman" w:cs="Times New Roman"/>
                <w:color w:val="000000"/>
                <w:sz w:val="20"/>
                <w:szCs w:val="20"/>
              </w:rPr>
              <w:t>3</w:t>
            </w:r>
            <w:r w:rsidR="000E6995" w:rsidRPr="00ED440C">
              <w:rPr>
                <w:rFonts w:ascii="Times New Roman" w:hAnsi="Times New Roman" w:cs="Times New Roman"/>
                <w:color w:val="000000"/>
                <w:sz w:val="20"/>
                <w:szCs w:val="20"/>
              </w:rPr>
              <w:t xml:space="preserve"> </w:t>
            </w:r>
            <w:r>
              <w:rPr>
                <w:rFonts w:ascii="Times New Roman" w:hAnsi="Times New Roman" w:cs="Times New Roman"/>
                <w:color w:val="000000"/>
                <w:sz w:val="20"/>
                <w:szCs w:val="20"/>
              </w:rPr>
              <w:t>998</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65F44">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1</w:t>
            </w:r>
            <w:r w:rsidR="00665F44">
              <w:rPr>
                <w:rFonts w:ascii="Times New Roman" w:hAnsi="Times New Roman" w:cs="Times New Roman"/>
                <w:color w:val="000000"/>
                <w:sz w:val="20"/>
                <w:szCs w:val="20"/>
              </w:rPr>
              <w:t>57</w:t>
            </w:r>
            <w:r w:rsidRPr="00ED440C">
              <w:rPr>
                <w:rFonts w:ascii="Times New Roman" w:hAnsi="Times New Roman" w:cs="Times New Roman"/>
                <w:color w:val="000000"/>
                <w:sz w:val="20"/>
                <w:szCs w:val="20"/>
              </w:rPr>
              <w:t xml:space="preserve"> </w:t>
            </w:r>
            <w:r w:rsidR="00665F44">
              <w:rPr>
                <w:rFonts w:ascii="Times New Roman" w:hAnsi="Times New Roman" w:cs="Times New Roman"/>
                <w:color w:val="000000"/>
                <w:sz w:val="20"/>
                <w:szCs w:val="20"/>
              </w:rPr>
              <w:t>205</w:t>
            </w:r>
          </w:p>
        </w:tc>
        <w:tc>
          <w:tcPr>
            <w:tcW w:w="993"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1</w:t>
            </w:r>
            <w:r w:rsidR="006017B2">
              <w:rPr>
                <w:rFonts w:ascii="Times New Roman" w:hAnsi="Times New Roman" w:cs="Times New Roman"/>
                <w:color w:val="000000"/>
                <w:sz w:val="20"/>
                <w:szCs w:val="20"/>
              </w:rPr>
              <w:t>98</w:t>
            </w:r>
            <w:r w:rsidRPr="00ED440C">
              <w:rPr>
                <w:rFonts w:ascii="Times New Roman" w:hAnsi="Times New Roman" w:cs="Times New Roman"/>
                <w:color w:val="000000"/>
                <w:sz w:val="20"/>
                <w:szCs w:val="20"/>
              </w:rPr>
              <w:t xml:space="preserve"> </w:t>
            </w:r>
            <w:r w:rsidR="006017B2">
              <w:rPr>
                <w:rFonts w:ascii="Times New Roman" w:hAnsi="Times New Roman" w:cs="Times New Roman"/>
                <w:color w:val="000000"/>
                <w:sz w:val="20"/>
                <w:szCs w:val="20"/>
              </w:rPr>
              <w:t>404</w:t>
            </w:r>
          </w:p>
        </w:tc>
        <w:tc>
          <w:tcPr>
            <w:tcW w:w="850"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1</w:t>
            </w:r>
            <w:r w:rsidR="006017B2">
              <w:rPr>
                <w:rFonts w:ascii="Times New Roman" w:hAnsi="Times New Roman" w:cs="Times New Roman"/>
                <w:color w:val="000000"/>
                <w:sz w:val="20"/>
                <w:szCs w:val="20"/>
              </w:rPr>
              <w:t>5</w:t>
            </w:r>
            <w:r w:rsidRPr="00ED440C">
              <w:rPr>
                <w:rFonts w:ascii="Times New Roman" w:hAnsi="Times New Roman" w:cs="Times New Roman"/>
                <w:color w:val="000000"/>
                <w:sz w:val="20"/>
                <w:szCs w:val="20"/>
              </w:rPr>
              <w:t xml:space="preserve"> </w:t>
            </w:r>
            <w:r w:rsidR="006017B2">
              <w:rPr>
                <w:rFonts w:ascii="Times New Roman" w:hAnsi="Times New Roman" w:cs="Times New Roman"/>
                <w:color w:val="000000"/>
                <w:sz w:val="20"/>
                <w:szCs w:val="20"/>
              </w:rPr>
              <w:t>037</w:t>
            </w:r>
          </w:p>
        </w:tc>
        <w:tc>
          <w:tcPr>
            <w:tcW w:w="851"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1</w:t>
            </w:r>
            <w:r w:rsidR="006017B2">
              <w:rPr>
                <w:rFonts w:ascii="Times New Roman" w:hAnsi="Times New Roman" w:cs="Times New Roman"/>
                <w:color w:val="000000"/>
                <w:sz w:val="20"/>
                <w:szCs w:val="20"/>
              </w:rPr>
              <w:t>71</w:t>
            </w:r>
          </w:p>
        </w:tc>
        <w:tc>
          <w:tcPr>
            <w:tcW w:w="567"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0,2%</w:t>
            </w:r>
          </w:p>
        </w:tc>
        <w:tc>
          <w:tcPr>
            <w:tcW w:w="708"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0,2%</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color w:val="000000"/>
                <w:sz w:val="20"/>
                <w:szCs w:val="20"/>
              </w:rPr>
            </w:pPr>
            <w:r w:rsidRPr="00ED440C">
              <w:rPr>
                <w:rFonts w:ascii="Times New Roman" w:hAnsi="Times New Roman" w:cs="Times New Roman"/>
                <w:color w:val="000000"/>
                <w:sz w:val="20"/>
                <w:szCs w:val="20"/>
              </w:rPr>
              <w:t>0,0%</w:t>
            </w:r>
          </w:p>
        </w:tc>
      </w:tr>
      <w:tr w:rsidR="006017B2" w:rsidRPr="00ED440C" w:rsidTr="006017B2">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eastAsia="Times New Roman" w:hAnsi="Times New Roman" w:cs="Times New Roman"/>
                <w:b/>
                <w:bCs/>
                <w:i/>
                <w:color w:val="000000"/>
                <w:sz w:val="20"/>
                <w:szCs w:val="20"/>
                <w:lang w:eastAsia="lv-LV"/>
              </w:rPr>
            </w:pPr>
            <w:r w:rsidRPr="00ED440C">
              <w:rPr>
                <w:rFonts w:ascii="Times New Roman" w:eastAsia="Times New Roman" w:hAnsi="Times New Roman" w:cs="Times New Roman"/>
                <w:b/>
                <w:bCs/>
                <w:i/>
                <w:color w:val="000000"/>
                <w:sz w:val="20"/>
                <w:szCs w:val="20"/>
                <w:lang w:eastAsia="lv-LV"/>
              </w:rPr>
              <w:t>Kopā:</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41</w:t>
            </w:r>
            <w:r w:rsidR="000E6995" w:rsidRPr="00ED440C">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428</w:t>
            </w:r>
            <w:r w:rsidR="000E6995" w:rsidRPr="00ED440C">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781</w:t>
            </w:r>
          </w:p>
        </w:tc>
        <w:tc>
          <w:tcPr>
            <w:tcW w:w="992" w:type="dxa"/>
            <w:tcBorders>
              <w:top w:val="nil"/>
              <w:left w:val="nil"/>
              <w:bottom w:val="single" w:sz="4" w:space="0" w:color="auto"/>
              <w:right w:val="single" w:sz="4" w:space="0" w:color="auto"/>
            </w:tcBorders>
            <w:shd w:val="clear" w:color="auto" w:fill="auto"/>
            <w:vAlign w:val="center"/>
            <w:hideMark/>
          </w:tcPr>
          <w:p w:rsidR="000E6995" w:rsidRPr="00ED440C" w:rsidRDefault="00665F44" w:rsidP="00665F44">
            <w:pPr>
              <w:spacing w:after="0" w:line="240" w:lineRule="auto"/>
              <w:ind w:left="-85" w:right="-85"/>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40</w:t>
            </w:r>
            <w:r w:rsidR="000E6995" w:rsidRPr="00ED440C">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251</w:t>
            </w:r>
            <w:r w:rsidR="000E6995" w:rsidRPr="00ED440C">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104</w:t>
            </w:r>
          </w:p>
        </w:tc>
        <w:tc>
          <w:tcPr>
            <w:tcW w:w="992" w:type="dxa"/>
            <w:tcBorders>
              <w:top w:val="nil"/>
              <w:left w:val="nil"/>
              <w:bottom w:val="single" w:sz="4" w:space="0" w:color="auto"/>
              <w:right w:val="single" w:sz="4" w:space="0" w:color="auto"/>
            </w:tcBorders>
            <w:shd w:val="clear" w:color="auto" w:fill="auto"/>
            <w:vAlign w:val="center"/>
            <w:hideMark/>
          </w:tcPr>
          <w:p w:rsidR="000E6995" w:rsidRPr="00665F44" w:rsidRDefault="00665F44" w:rsidP="00665F44">
            <w:pPr>
              <w:spacing w:after="0" w:line="240" w:lineRule="auto"/>
              <w:ind w:left="-85" w:right="-85"/>
              <w:jc w:val="right"/>
              <w:rPr>
                <w:rFonts w:ascii="Times New Roman" w:hAnsi="Times New Roman" w:cs="Times New Roman"/>
                <w:b/>
                <w:bCs/>
                <w:i/>
                <w:color w:val="000000"/>
                <w:sz w:val="20"/>
                <w:szCs w:val="20"/>
              </w:rPr>
            </w:pPr>
            <w:r w:rsidRPr="00665F44">
              <w:rPr>
                <w:rFonts w:ascii="Times New Roman" w:hAnsi="Times New Roman" w:cs="Times New Roman"/>
                <w:b/>
                <w:bCs/>
                <w:i/>
                <w:color w:val="000000"/>
                <w:sz w:val="20"/>
                <w:szCs w:val="20"/>
              </w:rPr>
              <w:t>10</w:t>
            </w:r>
            <w:r w:rsidR="000E6995" w:rsidRPr="00665F44">
              <w:rPr>
                <w:rFonts w:ascii="Times New Roman" w:hAnsi="Times New Roman" w:cs="Times New Roman"/>
                <w:b/>
                <w:bCs/>
                <w:i/>
                <w:color w:val="000000"/>
                <w:sz w:val="20"/>
                <w:szCs w:val="20"/>
              </w:rPr>
              <w:t xml:space="preserve"> 0</w:t>
            </w:r>
            <w:r w:rsidRPr="00665F44">
              <w:rPr>
                <w:rFonts w:ascii="Times New Roman" w:hAnsi="Times New Roman" w:cs="Times New Roman"/>
                <w:b/>
                <w:bCs/>
                <w:i/>
                <w:color w:val="000000"/>
                <w:sz w:val="20"/>
                <w:szCs w:val="20"/>
              </w:rPr>
              <w:t>64</w:t>
            </w:r>
            <w:r w:rsidR="000E6995" w:rsidRPr="00665F44">
              <w:rPr>
                <w:rFonts w:ascii="Times New Roman" w:hAnsi="Times New Roman" w:cs="Times New Roman"/>
                <w:b/>
                <w:bCs/>
                <w:i/>
                <w:color w:val="000000"/>
                <w:sz w:val="20"/>
                <w:szCs w:val="20"/>
              </w:rPr>
              <w:t xml:space="preserve"> </w:t>
            </w:r>
            <w:r w:rsidRPr="00665F44">
              <w:rPr>
                <w:rFonts w:ascii="Times New Roman" w:hAnsi="Times New Roman" w:cs="Times New Roman"/>
                <w:b/>
                <w:bCs/>
                <w:i/>
                <w:color w:val="000000"/>
                <w:sz w:val="20"/>
                <w:szCs w:val="20"/>
              </w:rPr>
              <w:t>453</w:t>
            </w:r>
          </w:p>
        </w:tc>
        <w:tc>
          <w:tcPr>
            <w:tcW w:w="993" w:type="dxa"/>
            <w:tcBorders>
              <w:top w:val="nil"/>
              <w:left w:val="nil"/>
              <w:bottom w:val="single" w:sz="4" w:space="0" w:color="auto"/>
              <w:right w:val="single" w:sz="4" w:space="0" w:color="auto"/>
            </w:tcBorders>
            <w:shd w:val="clear" w:color="auto" w:fill="auto"/>
            <w:vAlign w:val="center"/>
            <w:hideMark/>
          </w:tcPr>
          <w:p w:rsidR="000E6995" w:rsidRPr="00665F44" w:rsidRDefault="006017B2" w:rsidP="006017B2">
            <w:pPr>
              <w:spacing w:after="0" w:line="240" w:lineRule="auto"/>
              <w:ind w:left="-85" w:right="-85"/>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12</w:t>
            </w:r>
            <w:r w:rsidR="000E6995" w:rsidRPr="00665F44">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237</w:t>
            </w:r>
            <w:r w:rsidR="000E6995" w:rsidRPr="00665F44">
              <w:rPr>
                <w:rFonts w:ascii="Times New Roman" w:hAnsi="Times New Roman" w:cs="Times New Roman"/>
                <w:b/>
                <w:bCs/>
                <w:i/>
                <w:color w:val="000000"/>
                <w:sz w:val="20"/>
                <w:szCs w:val="20"/>
              </w:rPr>
              <w:t xml:space="preserve"> </w:t>
            </w:r>
            <w:r>
              <w:rPr>
                <w:rFonts w:ascii="Times New Roman" w:hAnsi="Times New Roman" w:cs="Times New Roman"/>
                <w:b/>
                <w:bCs/>
                <w:i/>
                <w:color w:val="000000"/>
                <w:sz w:val="20"/>
                <w:szCs w:val="20"/>
              </w:rPr>
              <w:t>928</w:t>
            </w:r>
          </w:p>
        </w:tc>
        <w:tc>
          <w:tcPr>
            <w:tcW w:w="850"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w:t>
            </w:r>
            <w:r w:rsidR="006017B2">
              <w:rPr>
                <w:rFonts w:ascii="Times New Roman" w:hAnsi="Times New Roman" w:cs="Times New Roman"/>
                <w:b/>
                <w:bCs/>
                <w:i/>
                <w:color w:val="000000"/>
                <w:sz w:val="20"/>
                <w:szCs w:val="20"/>
              </w:rPr>
              <w:t>830</w:t>
            </w:r>
            <w:r w:rsidRPr="00ED440C">
              <w:rPr>
                <w:rFonts w:ascii="Times New Roman" w:hAnsi="Times New Roman" w:cs="Times New Roman"/>
                <w:b/>
                <w:bCs/>
                <w:i/>
                <w:color w:val="000000"/>
                <w:sz w:val="20"/>
                <w:szCs w:val="20"/>
              </w:rPr>
              <w:t xml:space="preserve"> </w:t>
            </w:r>
            <w:r w:rsidR="006017B2">
              <w:rPr>
                <w:rFonts w:ascii="Times New Roman" w:hAnsi="Times New Roman" w:cs="Times New Roman"/>
                <w:b/>
                <w:bCs/>
                <w:i/>
                <w:color w:val="000000"/>
                <w:sz w:val="20"/>
                <w:szCs w:val="20"/>
              </w:rPr>
              <w:t>424</w:t>
            </w:r>
          </w:p>
        </w:tc>
        <w:tc>
          <w:tcPr>
            <w:tcW w:w="851"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6017B2">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w:t>
            </w:r>
            <w:r w:rsidR="006017B2">
              <w:rPr>
                <w:rFonts w:ascii="Times New Roman" w:hAnsi="Times New Roman" w:cs="Times New Roman"/>
                <w:b/>
                <w:bCs/>
                <w:i/>
                <w:color w:val="000000"/>
                <w:sz w:val="20"/>
                <w:szCs w:val="20"/>
              </w:rPr>
              <w:t>449</w:t>
            </w:r>
            <w:r w:rsidRPr="00ED440C">
              <w:rPr>
                <w:rFonts w:ascii="Times New Roman" w:hAnsi="Times New Roman" w:cs="Times New Roman"/>
                <w:b/>
                <w:bCs/>
                <w:i/>
                <w:color w:val="000000"/>
                <w:sz w:val="20"/>
                <w:szCs w:val="20"/>
              </w:rPr>
              <w:t xml:space="preserve"> </w:t>
            </w:r>
            <w:r w:rsidR="006017B2">
              <w:rPr>
                <w:rFonts w:ascii="Times New Roman" w:hAnsi="Times New Roman" w:cs="Times New Roman"/>
                <w:b/>
                <w:bCs/>
                <w:i/>
                <w:color w:val="000000"/>
                <w:sz w:val="20"/>
                <w:szCs w:val="20"/>
              </w:rPr>
              <w:t>179</w:t>
            </w:r>
          </w:p>
        </w:tc>
        <w:tc>
          <w:tcPr>
            <w:tcW w:w="567"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-4,6%</w:t>
            </w:r>
          </w:p>
        </w:tc>
        <w:tc>
          <w:tcPr>
            <w:tcW w:w="708"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-2,8%</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-4,1%</w:t>
            </w:r>
          </w:p>
        </w:tc>
        <w:tc>
          <w:tcPr>
            <w:tcW w:w="709" w:type="dxa"/>
            <w:tcBorders>
              <w:top w:val="nil"/>
              <w:left w:val="nil"/>
              <w:bottom w:val="single" w:sz="4" w:space="0" w:color="auto"/>
              <w:right w:val="single" w:sz="4" w:space="0" w:color="auto"/>
            </w:tcBorders>
            <w:shd w:val="clear" w:color="auto" w:fill="auto"/>
            <w:vAlign w:val="center"/>
            <w:hideMark/>
          </w:tcPr>
          <w:p w:rsidR="000E6995" w:rsidRPr="00ED440C" w:rsidRDefault="000E6995" w:rsidP="00A9276C">
            <w:pPr>
              <w:spacing w:after="0" w:line="240" w:lineRule="auto"/>
              <w:ind w:left="-85" w:right="-85"/>
              <w:jc w:val="right"/>
              <w:rPr>
                <w:rFonts w:ascii="Times New Roman" w:hAnsi="Times New Roman" w:cs="Times New Roman"/>
                <w:b/>
                <w:bCs/>
                <w:i/>
                <w:color w:val="000000"/>
                <w:sz w:val="20"/>
                <w:szCs w:val="20"/>
              </w:rPr>
            </w:pPr>
            <w:r w:rsidRPr="00ED440C">
              <w:rPr>
                <w:rFonts w:ascii="Times New Roman" w:hAnsi="Times New Roman" w:cs="Times New Roman"/>
                <w:b/>
                <w:bCs/>
                <w:i/>
                <w:color w:val="000000"/>
                <w:sz w:val="20"/>
                <w:szCs w:val="20"/>
              </w:rPr>
              <w:t>-2,4%</w:t>
            </w:r>
          </w:p>
        </w:tc>
      </w:tr>
    </w:tbl>
    <w:p w:rsidR="000E6995" w:rsidRPr="00ED440C" w:rsidRDefault="000E6995" w:rsidP="000E6995">
      <w:pPr>
        <w:pStyle w:val="ListParagraph"/>
        <w:spacing w:after="0" w:line="240" w:lineRule="auto"/>
        <w:ind w:left="-57" w:right="-57"/>
        <w:rPr>
          <w:rFonts w:ascii="Times New Roman" w:hAnsi="Times New Roman"/>
          <w:i/>
          <w:color w:val="000000"/>
          <w:sz w:val="28"/>
          <w:szCs w:val="28"/>
        </w:rPr>
      </w:pPr>
    </w:p>
    <w:p w:rsidR="000E6995" w:rsidRPr="00ED440C" w:rsidRDefault="000E6995" w:rsidP="000E6995">
      <w:pPr>
        <w:spacing w:after="120" w:line="240" w:lineRule="auto"/>
        <w:ind w:firstLine="709"/>
        <w:jc w:val="both"/>
        <w:rPr>
          <w:rFonts w:ascii="Times New Roman" w:hAnsi="Times New Roman" w:cs="Times New Roman"/>
          <w:sz w:val="28"/>
          <w:szCs w:val="28"/>
        </w:rPr>
      </w:pPr>
      <w:r w:rsidRPr="00ED440C">
        <w:rPr>
          <w:rFonts w:ascii="Times New Roman" w:hAnsi="Times New Roman" w:cs="Times New Roman"/>
          <w:sz w:val="28"/>
          <w:szCs w:val="28"/>
        </w:rPr>
        <w:t>Zemāk trīs attēlos ar kapitālsabiedrību aktīvu, apgrozījuma un peļņas rādītājiem ilustrētas tendences</w:t>
      </w:r>
      <w:r w:rsidRPr="00ED440C">
        <w:rPr>
          <w:rFonts w:ascii="Times New Roman" w:hAnsi="Times New Roman"/>
          <w:color w:val="000000"/>
          <w:sz w:val="28"/>
          <w:szCs w:val="28"/>
        </w:rPr>
        <w:t xml:space="preserve"> pēdējo 3 gadu laikā un plāns 2014.gadam.</w:t>
      </w:r>
    </w:p>
    <w:p w:rsidR="000E6995" w:rsidRPr="00ED440C" w:rsidRDefault="000E6995" w:rsidP="000E6995">
      <w:pPr>
        <w:spacing w:before="240" w:after="120" w:line="240" w:lineRule="auto"/>
        <w:jc w:val="right"/>
        <w:rPr>
          <w:rFonts w:ascii="Times New Roman" w:hAnsi="Times New Roman" w:cs="Times New Roman"/>
          <w:i/>
          <w:sz w:val="28"/>
          <w:szCs w:val="28"/>
        </w:rPr>
      </w:pPr>
      <w:r w:rsidRPr="00ED440C">
        <w:rPr>
          <w:rFonts w:ascii="Times New Roman" w:hAnsi="Times New Roman" w:cs="Times New Roman"/>
          <w:i/>
          <w:sz w:val="28"/>
          <w:szCs w:val="28"/>
        </w:rPr>
        <w:t xml:space="preserve">1.attēls. Kapitālsabiedrību aktīvi 2011 - 2014.gadā, </w:t>
      </w:r>
      <w:proofErr w:type="spellStart"/>
      <w:r w:rsidR="008E589F">
        <w:rPr>
          <w:rFonts w:ascii="Times New Roman" w:hAnsi="Times New Roman" w:cs="Times New Roman"/>
          <w:i/>
          <w:sz w:val="28"/>
          <w:szCs w:val="28"/>
        </w:rPr>
        <w:t>euro</w:t>
      </w:r>
      <w:proofErr w:type="spellEnd"/>
    </w:p>
    <w:p w:rsidR="000E6995" w:rsidRPr="00ED440C" w:rsidRDefault="008E589F" w:rsidP="000E6995">
      <w:pPr>
        <w:jc w:val="center"/>
        <w:rPr>
          <w:i/>
        </w:rPr>
      </w:pPr>
      <w:r>
        <w:rPr>
          <w:noProof/>
          <w:lang w:eastAsia="lv-LV"/>
        </w:rPr>
        <w:drawing>
          <wp:inline distT="0" distB="0" distL="0" distR="0" wp14:anchorId="0F546BB0" wp14:editId="74CF708B">
            <wp:extent cx="4610101" cy="1795465"/>
            <wp:effectExtent l="0" t="0" r="1905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6995" w:rsidRPr="00ED440C" w:rsidRDefault="000E6995" w:rsidP="000E6995">
      <w:pPr>
        <w:spacing w:before="240" w:after="120" w:line="240" w:lineRule="auto"/>
        <w:jc w:val="right"/>
        <w:rPr>
          <w:rFonts w:ascii="Times New Roman" w:hAnsi="Times New Roman" w:cs="Times New Roman"/>
          <w:i/>
          <w:sz w:val="28"/>
          <w:szCs w:val="28"/>
        </w:rPr>
      </w:pPr>
      <w:r w:rsidRPr="00ED440C">
        <w:rPr>
          <w:rFonts w:ascii="Times New Roman" w:hAnsi="Times New Roman" w:cs="Times New Roman"/>
          <w:i/>
          <w:sz w:val="28"/>
          <w:szCs w:val="28"/>
        </w:rPr>
        <w:t xml:space="preserve">2.attēls. Kapitālsabiedrību apgrozījums 2011 - 2014.gadā, </w:t>
      </w:r>
      <w:proofErr w:type="spellStart"/>
      <w:r w:rsidR="008E589F">
        <w:rPr>
          <w:rFonts w:ascii="Times New Roman" w:hAnsi="Times New Roman" w:cs="Times New Roman"/>
          <w:i/>
          <w:sz w:val="28"/>
          <w:szCs w:val="28"/>
        </w:rPr>
        <w:t>euro</w:t>
      </w:r>
      <w:proofErr w:type="spellEnd"/>
    </w:p>
    <w:p w:rsidR="000E6995" w:rsidRPr="00ED440C" w:rsidRDefault="008E589F" w:rsidP="000E6995">
      <w:pPr>
        <w:jc w:val="center"/>
        <w:rPr>
          <w:i/>
        </w:rPr>
      </w:pPr>
      <w:r>
        <w:rPr>
          <w:noProof/>
          <w:lang w:eastAsia="lv-LV"/>
        </w:rPr>
        <w:drawing>
          <wp:inline distT="0" distB="0" distL="0" distR="0" wp14:anchorId="0BAAA4D1" wp14:editId="03655067">
            <wp:extent cx="4543425" cy="1881187"/>
            <wp:effectExtent l="0" t="0" r="952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6995" w:rsidRPr="00ED440C" w:rsidRDefault="000E6995" w:rsidP="000E6995">
      <w:pPr>
        <w:spacing w:before="240" w:after="120" w:line="240" w:lineRule="auto"/>
        <w:jc w:val="right"/>
        <w:rPr>
          <w:rFonts w:ascii="Times New Roman" w:hAnsi="Times New Roman" w:cs="Times New Roman"/>
          <w:i/>
          <w:sz w:val="28"/>
          <w:szCs w:val="28"/>
        </w:rPr>
      </w:pPr>
      <w:r w:rsidRPr="00ED440C">
        <w:rPr>
          <w:rFonts w:ascii="Times New Roman" w:hAnsi="Times New Roman" w:cs="Times New Roman"/>
          <w:i/>
          <w:sz w:val="28"/>
          <w:szCs w:val="28"/>
        </w:rPr>
        <w:t xml:space="preserve">3.attēls. Kapitālsabiedrību peļņa 2011 - 2014.gadā, </w:t>
      </w:r>
      <w:proofErr w:type="spellStart"/>
      <w:r w:rsidR="008E589F">
        <w:rPr>
          <w:rFonts w:ascii="Times New Roman" w:hAnsi="Times New Roman" w:cs="Times New Roman"/>
          <w:i/>
          <w:sz w:val="28"/>
          <w:szCs w:val="28"/>
        </w:rPr>
        <w:t>euro</w:t>
      </w:r>
      <w:proofErr w:type="spellEnd"/>
    </w:p>
    <w:p w:rsidR="000E6995" w:rsidRPr="00ED440C" w:rsidRDefault="008E589F" w:rsidP="000E6995">
      <w:pPr>
        <w:jc w:val="center"/>
        <w:rPr>
          <w:i/>
        </w:rPr>
      </w:pPr>
      <w:r>
        <w:rPr>
          <w:noProof/>
          <w:lang w:eastAsia="lv-LV"/>
        </w:rPr>
        <w:drawing>
          <wp:inline distT="0" distB="0" distL="0" distR="0" wp14:anchorId="2535DD8C" wp14:editId="554CC806">
            <wp:extent cx="4581524" cy="1871662"/>
            <wp:effectExtent l="0" t="0" r="1016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color w:val="000000"/>
          <w:sz w:val="28"/>
          <w:szCs w:val="28"/>
        </w:rPr>
        <w:t>Reizi ceturksnī kapitālsabiedrības atskaitās Vides aizsardzības un reģionālās attīstības ministrijai par tāmes un rezultatīvo rādītāju izpildi.</w:t>
      </w:r>
    </w:p>
    <w:p w:rsidR="000E6995" w:rsidRPr="00ED440C" w:rsidRDefault="000E6995" w:rsidP="000E6995">
      <w:pPr>
        <w:ind w:firstLine="709"/>
        <w:jc w:val="both"/>
        <w:rPr>
          <w:rFonts w:ascii="Times New Roman" w:hAnsi="Times New Roman" w:cs="Times New Roman"/>
          <w:b/>
          <w:sz w:val="28"/>
          <w:szCs w:val="28"/>
        </w:rPr>
      </w:pPr>
      <w:r w:rsidRPr="00ED440C">
        <w:rPr>
          <w:rFonts w:ascii="Times New Roman" w:hAnsi="Times New Roman" w:cs="Times New Roman"/>
          <w:sz w:val="28"/>
          <w:szCs w:val="28"/>
        </w:rPr>
        <w:t>Ziņojuma turpinājumā raksturota katras kapitālsabiedrības darbība.</w:t>
      </w:r>
      <w:r w:rsidRPr="00ED440C">
        <w:rPr>
          <w:rFonts w:ascii="Times New Roman" w:hAnsi="Times New Roman" w:cs="Times New Roman"/>
          <w:b/>
          <w:sz w:val="28"/>
          <w:szCs w:val="28"/>
        </w:rPr>
        <w:br w:type="page"/>
      </w:r>
    </w:p>
    <w:p w:rsidR="000E6995" w:rsidRPr="00ED440C" w:rsidRDefault="000E6995" w:rsidP="000E6995">
      <w:pPr>
        <w:spacing w:after="120" w:line="240" w:lineRule="auto"/>
        <w:rPr>
          <w:rFonts w:ascii="Times New Roman" w:hAnsi="Times New Roman" w:cs="Times New Roman"/>
          <w:b/>
          <w:i/>
          <w:sz w:val="28"/>
          <w:szCs w:val="28"/>
        </w:rPr>
      </w:pPr>
      <w:r w:rsidRPr="00ED440C">
        <w:rPr>
          <w:rFonts w:ascii="Times New Roman" w:hAnsi="Times New Roman" w:cs="Times New Roman"/>
          <w:b/>
          <w:sz w:val="28"/>
          <w:szCs w:val="28"/>
        </w:rPr>
        <w:lastRenderedPageBreak/>
        <w:t>Valsts akciju sabiedrība "Elektroniskie sakari"</w:t>
      </w:r>
    </w:p>
    <w:p w:rsidR="000E6995" w:rsidRPr="00ED440C" w:rsidRDefault="000E6995" w:rsidP="000E6995">
      <w:pPr>
        <w:spacing w:after="120" w:line="240" w:lineRule="auto"/>
        <w:ind w:firstLine="709"/>
        <w:jc w:val="both"/>
        <w:rPr>
          <w:rFonts w:ascii="Times New Roman" w:hAnsi="Times New Roman" w:cs="Times New Roman"/>
          <w:sz w:val="28"/>
          <w:szCs w:val="28"/>
        </w:rPr>
      </w:pPr>
      <w:r w:rsidRPr="00ED440C">
        <w:rPr>
          <w:rFonts w:ascii="Times New Roman" w:hAnsi="Times New Roman" w:cs="Times New Roman"/>
          <w:sz w:val="28"/>
          <w:szCs w:val="28"/>
        </w:rPr>
        <w:t>Valsts akciju sabiedrība "Elektroniskie sakari" (turpmāk – VAS ES) darbojas saskaņā ar Latvijas Republikas Elektronisko sakaru likumu, Komerclikumu, likumu „Par valsts un pašvaldību kapitāla daļām un kapitālsabiedrībām” un citiem normatīvajiem aktiem.</w:t>
      </w:r>
    </w:p>
    <w:p w:rsidR="000E6995" w:rsidRPr="00ED440C" w:rsidRDefault="000E6995" w:rsidP="000E6995">
      <w:pPr>
        <w:spacing w:after="120" w:line="240" w:lineRule="auto"/>
        <w:ind w:firstLine="709"/>
        <w:jc w:val="both"/>
        <w:rPr>
          <w:rFonts w:ascii="Times New Roman" w:hAnsi="Times New Roman" w:cs="Times New Roman"/>
          <w:sz w:val="28"/>
          <w:szCs w:val="28"/>
        </w:rPr>
      </w:pPr>
      <w:r w:rsidRPr="00ED440C">
        <w:rPr>
          <w:rFonts w:ascii="Times New Roman" w:hAnsi="Times New Roman" w:cs="Times New Roman"/>
          <w:sz w:val="28"/>
          <w:szCs w:val="28"/>
        </w:rPr>
        <w:t>No būtiskākajiem aspektiem jāatzīmē, ka 2013. gadā VAS ES ir kļuvusi atvērtāka un aktīvāka komunikācijā ar klientiem (septembrī notika Klientu dienas, nākamās Klientu dienas plānotas 2014. gada janvārī). Kā arī 2013. gadā VAS ES ir turpinājusi attīstīt Radiofrekvenču spektra uzraudzības sistēmu, kā rezultātā ir paaugstinājusies darba efektivitāte. Radiofrekvenču spektra uzraudzības sistēmas pilnveidošana un attīstīšana plānota arī turpmākajos pārskata periodos.</w:t>
      </w:r>
    </w:p>
    <w:p w:rsidR="000E6995" w:rsidRPr="00ED440C" w:rsidRDefault="000E6995" w:rsidP="000E6995">
      <w:pPr>
        <w:spacing w:after="120" w:line="240" w:lineRule="auto"/>
        <w:ind w:firstLine="709"/>
        <w:jc w:val="both"/>
        <w:rPr>
          <w:rFonts w:ascii="Times New Roman" w:hAnsi="Times New Roman" w:cs="Times New Roman"/>
          <w:sz w:val="28"/>
          <w:szCs w:val="28"/>
        </w:rPr>
      </w:pPr>
      <w:r w:rsidRPr="00ED440C">
        <w:rPr>
          <w:rFonts w:ascii="Times New Roman" w:hAnsi="Times New Roman" w:cs="Times New Roman"/>
          <w:sz w:val="28"/>
          <w:szCs w:val="28"/>
        </w:rPr>
        <w:t xml:space="preserve">Nozīmīgākie darbības riski saistīti ar nepietiekamu finansējumu Elektronisko sakaru likumā noteikto funkciju īstenošanai. Salīdzinājumā ar iepriekšējo gadu, 2014. gadā plānots zaudējumu samazinājums. Jāuzsver, ka salīdzinājumā ar iepriekšējo periodu, situācija ir būtiski uzlabojusies, jo 2013.gada 24. septembrī Ministru kabinets apstiprināja noteikumus Nr. 905 „Valsts akciju sabiedrības "Elektroniskie sakari" publisko maksas pakalpojumu cenrādis” kā ietvaros ir noteikts tiesiskais regulējums maksas piemērošanai par elektronisko sakaru tīklu ierīkošanas tehnisko projekta izskatīšanu. Tāpat 2013. gadā ir pieņemti grozījumi Elektronisko sakaru likumā, kā rezultātā Atrašanās vietas datu bāzes uzturēšanas funkciju - sākot no 2014. gada 1. februāra - veiks Iekšlietu ministrija. Savukārt likumprojekts „Grozījumi Elektronisko sakaru likumā” par elektronisko sakaru tīklu ierīkošanas un būvniecības pārraudzības funkcijas nodošanu pašvaldībām uz šo brīdi ir izskatīts Saeimā pirmajā lasījumā. Līdz ar to kopējais VAS ES zaudējumu samazinājums 2014. gadā ir tiešā veidā atkarīgs no tā, kurā laikā tiks pieņemti minētie grozījumi Elektronisko sakaru likumā. </w:t>
      </w:r>
    </w:p>
    <w:p w:rsidR="000E6995" w:rsidRPr="00ED440C" w:rsidRDefault="000E6995" w:rsidP="000E6995">
      <w:pPr>
        <w:pStyle w:val="Default"/>
        <w:spacing w:after="120"/>
        <w:ind w:firstLine="709"/>
        <w:jc w:val="both"/>
        <w:rPr>
          <w:color w:val="auto"/>
          <w:sz w:val="28"/>
          <w:szCs w:val="28"/>
        </w:rPr>
      </w:pPr>
      <w:r w:rsidRPr="00ED440C">
        <w:rPr>
          <w:color w:val="auto"/>
          <w:sz w:val="28"/>
          <w:szCs w:val="28"/>
        </w:rPr>
        <w:t xml:space="preserve">VAS ES pamatdarbība nākamajā pārskata periodā būtiskos aspektos saglabāsies līdzšinējā - ar mērķi nodrošināt sekmīgu VAS ES funkciju un uzdevumu izpildi saskaņā ar Latvijas un starptautiskajiem normatīvajiem aktiem un veicināt stabilu uzņēmuma attīstību, līdz ar to VAS ES pamatdarbības rezultatīvie rādītāji 2014. gadā tiek plānoti līdzīgi kā 2013. gadā. </w:t>
      </w:r>
    </w:p>
    <w:p w:rsidR="000E6995" w:rsidRPr="00ED440C" w:rsidRDefault="000E6995" w:rsidP="000E6995">
      <w:pPr>
        <w:pStyle w:val="Default"/>
        <w:spacing w:after="120"/>
        <w:ind w:firstLine="709"/>
        <w:jc w:val="both"/>
        <w:rPr>
          <w:color w:val="auto"/>
          <w:sz w:val="28"/>
          <w:szCs w:val="28"/>
        </w:rPr>
      </w:pPr>
      <w:r w:rsidRPr="00ED440C">
        <w:rPr>
          <w:color w:val="auto"/>
          <w:sz w:val="28"/>
          <w:szCs w:val="28"/>
        </w:rPr>
        <w:t>Nozīmīgākās investīcijas nākamos gados plānotas radiofrekvenču uzraudzības sistēmas pilnveidošanai, kā arī VAS ES informācijas tehnoloģiju sistēmas attīstīšanai, t.sk. pakalpojumu elektronizēšanai. VAS ES investīciju plānu paredzēts īstenot no uzņēmuma pašu līdzekļiem, kā arī, iespējams, piesaistot Eiropas Savienības fondu līdzekļus.</w:t>
      </w:r>
    </w:p>
    <w:p w:rsidR="000E6995" w:rsidRPr="00ED440C" w:rsidRDefault="000E6995" w:rsidP="000E6995">
      <w:pPr>
        <w:pStyle w:val="Default"/>
        <w:spacing w:after="120"/>
        <w:ind w:firstLine="709"/>
        <w:jc w:val="both"/>
        <w:rPr>
          <w:b/>
          <w:sz w:val="28"/>
          <w:szCs w:val="28"/>
        </w:rPr>
      </w:pPr>
      <w:r w:rsidRPr="00ED440C">
        <w:rPr>
          <w:color w:val="auto"/>
          <w:sz w:val="28"/>
          <w:szCs w:val="28"/>
        </w:rPr>
        <w:t xml:space="preserve">Sākot no 2010. gada, VAS ES saņem dotāciju no valsts budžeta Numerācijas datu bāzes uzturēšanai. 2014. gadam piešķirtais apjoms, tāpat kā </w:t>
      </w:r>
      <w:r w:rsidRPr="00ED440C">
        <w:rPr>
          <w:color w:val="auto"/>
          <w:sz w:val="28"/>
          <w:szCs w:val="28"/>
        </w:rPr>
        <w:lastRenderedPageBreak/>
        <w:t>2013. gadā, ir 89237,-</w:t>
      </w:r>
      <w:r w:rsidR="00B54512" w:rsidRPr="00B54512">
        <w:rPr>
          <w:i/>
          <w:color w:val="auto"/>
          <w:sz w:val="28"/>
          <w:szCs w:val="28"/>
        </w:rPr>
        <w:t>euro</w:t>
      </w:r>
      <w:r w:rsidRPr="00ED440C">
        <w:rPr>
          <w:color w:val="auto"/>
          <w:sz w:val="28"/>
          <w:szCs w:val="28"/>
        </w:rPr>
        <w:t>. Ar minētajiem līdzekļiem VAS ES plāno pilnībā segt ar Numerācijas datu bāzes uzturēšanu saistītās izmaksas.</w:t>
      </w:r>
    </w:p>
    <w:p w:rsidR="000E6995" w:rsidRPr="00ED440C" w:rsidRDefault="000E6995" w:rsidP="000E6995">
      <w:pPr>
        <w:pStyle w:val="Default"/>
        <w:spacing w:after="120"/>
        <w:ind w:firstLine="709"/>
        <w:jc w:val="both"/>
        <w:rPr>
          <w:sz w:val="28"/>
          <w:szCs w:val="28"/>
        </w:rPr>
      </w:pPr>
      <w:r w:rsidRPr="00ED440C">
        <w:rPr>
          <w:sz w:val="28"/>
          <w:szCs w:val="28"/>
        </w:rPr>
        <w:t xml:space="preserve">Detalizēta informācija par </w:t>
      </w:r>
      <w:r w:rsidRPr="00ED440C">
        <w:rPr>
          <w:color w:val="auto"/>
          <w:sz w:val="28"/>
          <w:szCs w:val="28"/>
        </w:rPr>
        <w:t xml:space="preserve">VAS ES </w:t>
      </w:r>
      <w:r w:rsidRPr="00ED440C">
        <w:rPr>
          <w:sz w:val="28"/>
          <w:szCs w:val="28"/>
        </w:rPr>
        <w:t>finansiālajiem un darbības rādītājiem pievienota 1.pielikumā.</w:t>
      </w:r>
    </w:p>
    <w:p w:rsidR="000E6995" w:rsidRPr="00ED440C" w:rsidRDefault="000E6995" w:rsidP="000E6995">
      <w:pPr>
        <w:spacing w:after="120" w:line="240" w:lineRule="auto"/>
        <w:rPr>
          <w:rFonts w:ascii="Times New Roman" w:hAnsi="Times New Roman" w:cs="Times New Roman"/>
          <w:b/>
          <w:sz w:val="28"/>
          <w:szCs w:val="28"/>
        </w:rPr>
      </w:pPr>
    </w:p>
    <w:p w:rsidR="000E6995" w:rsidRPr="00ED440C" w:rsidRDefault="000E6995" w:rsidP="000E6995">
      <w:pPr>
        <w:spacing w:after="120" w:line="240" w:lineRule="auto"/>
        <w:jc w:val="both"/>
        <w:rPr>
          <w:rFonts w:ascii="Times New Roman" w:hAnsi="Times New Roman" w:cs="Times New Roman"/>
          <w:b/>
          <w:i/>
          <w:sz w:val="28"/>
          <w:szCs w:val="28"/>
        </w:rPr>
      </w:pPr>
      <w:r w:rsidRPr="00ED440C">
        <w:rPr>
          <w:rFonts w:ascii="Times New Roman" w:hAnsi="Times New Roman" w:cs="Times New Roman"/>
          <w:b/>
          <w:sz w:val="28"/>
          <w:szCs w:val="28"/>
        </w:rPr>
        <w:t>Valsts sabiedrība ar ierobežotu atbildību "Latvijas Vides, ģeoloģijas un meteoroloģijas centrs"</w:t>
      </w:r>
    </w:p>
    <w:p w:rsidR="000E6995" w:rsidRPr="00ED440C" w:rsidRDefault="000E6995" w:rsidP="000E6995">
      <w:pPr>
        <w:spacing w:after="120" w:line="240" w:lineRule="auto"/>
        <w:ind w:firstLine="720"/>
        <w:jc w:val="both"/>
        <w:rPr>
          <w:rFonts w:ascii="Times New Roman" w:hAnsi="Times New Roman" w:cs="Times New Roman"/>
          <w:sz w:val="28"/>
          <w:szCs w:val="28"/>
        </w:rPr>
      </w:pPr>
      <w:r w:rsidRPr="00ED440C">
        <w:rPr>
          <w:rFonts w:ascii="Times New Roman" w:hAnsi="Times New Roman" w:cs="Times New Roman"/>
          <w:sz w:val="28"/>
          <w:szCs w:val="28"/>
        </w:rPr>
        <w:t>VSIA „Latvijas Vides, ģeoloģijas un meteoroloģijas centrs” (turpmāk – VSIA LVĢMC) ir dibināta 07.07.2009. pamatojoties uz 01.07.2009. MK rīkojumu Nr.448 „Par valsts aģentūras „Latvijas Vides, ģeoloģijas un meteoroloģijas aģentūra” un Bīstamo atkritumu pārvaldības valsts aģentūras likvidāciju un valsts sabiedrības ar ierobežotu atbildību „Latvijas Vides, ģeoloģijas un meteoroloģijas centrs” dibināšanu”.</w:t>
      </w:r>
    </w:p>
    <w:p w:rsidR="000E6995" w:rsidRPr="00ED440C" w:rsidRDefault="000E6995" w:rsidP="000E6995">
      <w:pPr>
        <w:spacing w:after="120" w:line="240" w:lineRule="auto"/>
        <w:ind w:firstLine="720"/>
        <w:jc w:val="both"/>
        <w:rPr>
          <w:rFonts w:ascii="Times New Roman" w:hAnsi="Times New Roman" w:cs="Times New Roman"/>
          <w:sz w:val="28"/>
          <w:szCs w:val="28"/>
        </w:rPr>
      </w:pPr>
      <w:r w:rsidRPr="00ED440C">
        <w:rPr>
          <w:rFonts w:ascii="Times New Roman" w:hAnsi="Times New Roman" w:cs="Times New Roman"/>
          <w:sz w:val="28"/>
          <w:szCs w:val="28"/>
        </w:rPr>
        <w:t>VSIA LVĢMC dibināšanas mērķis ir nodrošināt vides informācijas apkopošanu, uzkrāšanu un sniegšanu sabiedrībai un valsts un pašvaldību institūcijām, vides monitoringa veikšanu, zemes dzīļu resursu apzināšanu un izvērtēšanu, valstij piederošo bīstamo atkritumu apsaimniekošanas objektu apsaimniekošanu, radioaktīvo atkritumu un kodolobjektu drošu apsaimniekošanu, kā arī piedalīties valsts politikas īstenošanā ģeoloģijas, meteoroloģijas, klimatoloģijas, hidroloģijas, ūdens un gaisa kvalitātes, pārrobežu gaisa piesārņojuma ietekmes un radioaktīvo un bīstamo atkritumu apsaimniekošanas jomā.</w:t>
      </w:r>
    </w:p>
    <w:p w:rsidR="000E6995" w:rsidRPr="00ED440C" w:rsidRDefault="000E6995" w:rsidP="000E6995">
      <w:pPr>
        <w:spacing w:after="120" w:line="240" w:lineRule="auto"/>
        <w:jc w:val="both"/>
        <w:rPr>
          <w:rFonts w:ascii="Times New Roman" w:hAnsi="Times New Roman" w:cs="Times New Roman"/>
          <w:sz w:val="28"/>
          <w:szCs w:val="28"/>
        </w:rPr>
      </w:pPr>
      <w:r w:rsidRPr="00ED440C">
        <w:rPr>
          <w:rFonts w:ascii="Times New Roman" w:hAnsi="Times New Roman" w:cs="Times New Roman"/>
          <w:sz w:val="28"/>
          <w:szCs w:val="28"/>
        </w:rPr>
        <w:t xml:space="preserve"> </w:t>
      </w:r>
      <w:r w:rsidRPr="00ED440C">
        <w:rPr>
          <w:rFonts w:ascii="Times New Roman" w:hAnsi="Times New Roman" w:cs="Times New Roman"/>
          <w:sz w:val="28"/>
          <w:szCs w:val="28"/>
        </w:rPr>
        <w:tab/>
        <w:t>VSIA LVĢMC veic likumos „Vides aizsardzības likums”, „Par piesārņojumu”, „Ķīmisko vielu likums”, „Aizsargjoslu likums”, „Par zemes dzīlēm”, „Iepakojuma likums”, „Ūdens apsaimniekošanas likums” un citos vides aizsardzību reglamentējošajos normatīvajos aktos VSIA LVĢMC noteiktos uzdevumus, kā arī augstāk minētajā 01.07.2009. MK rīkojumā Nr.448 noteiktos uzdevumus.</w:t>
      </w:r>
    </w:p>
    <w:p w:rsidR="000E6995" w:rsidRPr="00ED440C" w:rsidRDefault="000E6995" w:rsidP="000E6995">
      <w:pPr>
        <w:spacing w:after="120" w:line="240" w:lineRule="auto"/>
        <w:ind w:firstLine="720"/>
        <w:jc w:val="both"/>
        <w:rPr>
          <w:rFonts w:ascii="Times New Roman" w:hAnsi="Times New Roman" w:cs="Times New Roman"/>
          <w:sz w:val="28"/>
          <w:szCs w:val="28"/>
        </w:rPr>
      </w:pPr>
      <w:r w:rsidRPr="00ED440C">
        <w:rPr>
          <w:rFonts w:ascii="Times New Roman" w:hAnsi="Times New Roman" w:cs="Times New Roman"/>
          <w:sz w:val="28"/>
          <w:szCs w:val="28"/>
        </w:rPr>
        <w:t xml:space="preserve">VSIA LVĢMC kopējie aktīvi 2013.gadā ir </w:t>
      </w:r>
      <w:r w:rsidR="00B54512">
        <w:rPr>
          <w:rFonts w:ascii="Times New Roman" w:hAnsi="Times New Roman" w:cs="Times New Roman"/>
          <w:sz w:val="28"/>
          <w:szCs w:val="28"/>
        </w:rPr>
        <w:t>22</w:t>
      </w:r>
      <w:r w:rsidRPr="00ED440C">
        <w:rPr>
          <w:rFonts w:ascii="Times New Roman" w:hAnsi="Times New Roman" w:cs="Times New Roman"/>
          <w:sz w:val="28"/>
          <w:szCs w:val="28"/>
        </w:rPr>
        <w:t>,</w:t>
      </w:r>
      <w:r w:rsidR="00B54512">
        <w:rPr>
          <w:rFonts w:ascii="Times New Roman" w:hAnsi="Times New Roman" w:cs="Times New Roman"/>
          <w:sz w:val="28"/>
          <w:szCs w:val="28"/>
        </w:rPr>
        <w:t>21</w:t>
      </w:r>
      <w:r w:rsidRPr="00ED440C">
        <w:rPr>
          <w:rFonts w:ascii="Times New Roman" w:hAnsi="Times New Roman" w:cs="Times New Roman"/>
          <w:sz w:val="28"/>
          <w:szCs w:val="28"/>
        </w:rPr>
        <w:t xml:space="preserve"> miljons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xml:space="preserve">, apgrozījums </w:t>
      </w:r>
      <w:r w:rsidR="00B54512">
        <w:rPr>
          <w:rFonts w:ascii="Times New Roman" w:hAnsi="Times New Roman" w:cs="Times New Roman"/>
          <w:sz w:val="28"/>
          <w:szCs w:val="28"/>
        </w:rPr>
        <w:t>4</w:t>
      </w:r>
      <w:r w:rsidRPr="00ED440C">
        <w:rPr>
          <w:rFonts w:ascii="Times New Roman" w:hAnsi="Times New Roman" w:cs="Times New Roman"/>
          <w:sz w:val="28"/>
          <w:szCs w:val="28"/>
        </w:rPr>
        <w:t>,</w:t>
      </w:r>
      <w:r w:rsidR="00B54512">
        <w:rPr>
          <w:rFonts w:ascii="Times New Roman" w:hAnsi="Times New Roman" w:cs="Times New Roman"/>
          <w:sz w:val="28"/>
          <w:szCs w:val="28"/>
        </w:rPr>
        <w:t>44</w:t>
      </w:r>
      <w:r w:rsidRPr="00ED440C">
        <w:rPr>
          <w:rFonts w:ascii="Times New Roman" w:hAnsi="Times New Roman" w:cs="Times New Roman"/>
          <w:sz w:val="28"/>
          <w:szCs w:val="28"/>
        </w:rPr>
        <w:t xml:space="preserve"> miljoni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zaudējumi 0,</w:t>
      </w:r>
      <w:r w:rsidR="00B54512">
        <w:rPr>
          <w:rFonts w:ascii="Times New Roman" w:hAnsi="Times New Roman" w:cs="Times New Roman"/>
          <w:sz w:val="28"/>
          <w:szCs w:val="28"/>
        </w:rPr>
        <w:t xml:space="preserve">71 </w:t>
      </w:r>
      <w:r w:rsidRPr="00ED440C">
        <w:rPr>
          <w:rFonts w:ascii="Times New Roman" w:hAnsi="Times New Roman" w:cs="Times New Roman"/>
          <w:sz w:val="28"/>
          <w:szCs w:val="28"/>
        </w:rPr>
        <w:t>miljon</w:t>
      </w:r>
      <w:r w:rsidR="00B54512">
        <w:rPr>
          <w:rFonts w:ascii="Times New Roman" w:hAnsi="Times New Roman" w:cs="Times New Roman"/>
          <w:sz w:val="28"/>
          <w:szCs w:val="28"/>
        </w:rPr>
        <w:t>s</w:t>
      </w:r>
      <w:r w:rsidRPr="00ED440C">
        <w:rPr>
          <w:rFonts w:ascii="Times New Roman" w:hAnsi="Times New Roman" w:cs="Times New Roman"/>
          <w:sz w:val="28"/>
          <w:szCs w:val="28"/>
        </w:rPr>
        <w:t xml:space="preserve">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xml:space="preserve">. Attiecīgi 2014.gadā plānoti kopējie aktīvi </w:t>
      </w:r>
      <w:r w:rsidR="00B54512">
        <w:rPr>
          <w:rFonts w:ascii="Times New Roman" w:hAnsi="Times New Roman" w:cs="Times New Roman"/>
          <w:sz w:val="28"/>
          <w:szCs w:val="28"/>
        </w:rPr>
        <w:t>2</w:t>
      </w:r>
      <w:r w:rsidRPr="00ED440C">
        <w:rPr>
          <w:rFonts w:ascii="Times New Roman" w:hAnsi="Times New Roman" w:cs="Times New Roman"/>
          <w:sz w:val="28"/>
          <w:szCs w:val="28"/>
        </w:rPr>
        <w:t>1,</w:t>
      </w:r>
      <w:r w:rsidR="00B54512">
        <w:rPr>
          <w:rFonts w:ascii="Times New Roman" w:hAnsi="Times New Roman" w:cs="Times New Roman"/>
          <w:sz w:val="28"/>
          <w:szCs w:val="28"/>
        </w:rPr>
        <w:t>14</w:t>
      </w:r>
      <w:r w:rsidRPr="00ED440C">
        <w:rPr>
          <w:rFonts w:ascii="Times New Roman" w:hAnsi="Times New Roman" w:cs="Times New Roman"/>
          <w:sz w:val="28"/>
          <w:szCs w:val="28"/>
        </w:rPr>
        <w:t xml:space="preserve"> miljoni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xml:space="preserve">, apgrozījums </w:t>
      </w:r>
      <w:r w:rsidR="00B54512">
        <w:rPr>
          <w:rFonts w:ascii="Times New Roman" w:hAnsi="Times New Roman" w:cs="Times New Roman"/>
          <w:sz w:val="28"/>
          <w:szCs w:val="28"/>
        </w:rPr>
        <w:t>6</w:t>
      </w:r>
      <w:r w:rsidRPr="00ED440C">
        <w:rPr>
          <w:rFonts w:ascii="Times New Roman" w:hAnsi="Times New Roman" w:cs="Times New Roman"/>
          <w:sz w:val="28"/>
          <w:szCs w:val="28"/>
        </w:rPr>
        <w:t>,</w:t>
      </w:r>
      <w:r w:rsidR="00B54512">
        <w:rPr>
          <w:rFonts w:ascii="Times New Roman" w:hAnsi="Times New Roman" w:cs="Times New Roman"/>
          <w:sz w:val="28"/>
          <w:szCs w:val="28"/>
        </w:rPr>
        <w:t>24</w:t>
      </w:r>
      <w:r w:rsidRPr="00ED440C">
        <w:rPr>
          <w:rFonts w:ascii="Times New Roman" w:hAnsi="Times New Roman" w:cs="Times New Roman"/>
          <w:sz w:val="28"/>
          <w:szCs w:val="28"/>
        </w:rPr>
        <w:t xml:space="preserve">miljoni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zaudējumi 0,</w:t>
      </w:r>
      <w:r w:rsidR="00B54512">
        <w:rPr>
          <w:rFonts w:ascii="Times New Roman" w:hAnsi="Times New Roman" w:cs="Times New Roman"/>
          <w:sz w:val="28"/>
          <w:szCs w:val="28"/>
        </w:rPr>
        <w:t>36</w:t>
      </w:r>
      <w:r w:rsidRPr="00ED440C">
        <w:rPr>
          <w:rFonts w:ascii="Times New Roman" w:hAnsi="Times New Roman" w:cs="Times New Roman"/>
          <w:sz w:val="28"/>
          <w:szCs w:val="28"/>
        </w:rPr>
        <w:t xml:space="preserve"> miljoni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w:t>
      </w:r>
    </w:p>
    <w:p w:rsidR="000E6995" w:rsidRPr="00ED440C" w:rsidRDefault="000E6995" w:rsidP="000E6995">
      <w:pPr>
        <w:pStyle w:val="Header"/>
        <w:tabs>
          <w:tab w:val="clear" w:pos="4153"/>
          <w:tab w:val="clear" w:pos="8306"/>
          <w:tab w:val="right" w:pos="0"/>
        </w:tabs>
        <w:spacing w:after="120"/>
        <w:jc w:val="both"/>
        <w:rPr>
          <w:color w:val="000000"/>
          <w:sz w:val="28"/>
          <w:szCs w:val="28"/>
        </w:rPr>
      </w:pPr>
      <w:r w:rsidRPr="00ED440C">
        <w:rPr>
          <w:sz w:val="28"/>
          <w:szCs w:val="28"/>
        </w:rPr>
        <w:tab/>
        <w:t>VSIA LVĢMC</w:t>
      </w:r>
      <w:r w:rsidRPr="00ED440C">
        <w:rPr>
          <w:color w:val="000000"/>
          <w:sz w:val="28"/>
          <w:szCs w:val="28"/>
        </w:rPr>
        <w:t xml:space="preserve"> 2013.gada provizoriskā pašu kapitāla atdeve (ROE)</w:t>
      </w:r>
      <w:proofErr w:type="gramStart"/>
      <w:r w:rsidRPr="00ED440C">
        <w:rPr>
          <w:color w:val="000000"/>
          <w:sz w:val="28"/>
          <w:szCs w:val="28"/>
        </w:rPr>
        <w:t xml:space="preserve">  </w:t>
      </w:r>
      <w:proofErr w:type="gramEnd"/>
      <w:r w:rsidRPr="00ED440C">
        <w:rPr>
          <w:color w:val="000000"/>
          <w:sz w:val="28"/>
          <w:szCs w:val="28"/>
        </w:rPr>
        <w:t xml:space="preserve">-3,4%, 2014.gada plānā – 1,8%. To ietekmē kopējie ilgtermiņa ieguldījumu amortizācijas atskaitījumi – ieguldījumi pamatkapitālā. </w:t>
      </w:r>
    </w:p>
    <w:p w:rsidR="000E6995" w:rsidRPr="00ED440C" w:rsidRDefault="000E6995" w:rsidP="000E6995">
      <w:pPr>
        <w:pStyle w:val="Header"/>
        <w:tabs>
          <w:tab w:val="clear" w:pos="4153"/>
          <w:tab w:val="clear" w:pos="8306"/>
          <w:tab w:val="right" w:pos="0"/>
        </w:tabs>
        <w:spacing w:after="120"/>
        <w:ind w:firstLine="709"/>
        <w:jc w:val="both"/>
        <w:rPr>
          <w:sz w:val="28"/>
          <w:szCs w:val="28"/>
        </w:rPr>
      </w:pPr>
      <w:r w:rsidRPr="00ED440C">
        <w:rPr>
          <w:sz w:val="28"/>
          <w:szCs w:val="28"/>
        </w:rPr>
        <w:t>VSIA LVĢMC aktīvu atdeves rādītājs (ROA), kas parāda kapitālsabiedrību konkurētspēju, tāpat kā pašu kapitāla atdeves rādītājs 2014.gadā plānots negatīvs -1,7% (2013.gadā -3,2%) saistībā ar iepriekš minēto ilgtermiņa ieguldījumu amortizācijas atskaitījumiem.</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sz w:val="28"/>
          <w:szCs w:val="28"/>
        </w:rPr>
        <w:lastRenderedPageBreak/>
        <w:t xml:space="preserve">VSIA LVĢMC </w:t>
      </w:r>
      <w:r w:rsidRPr="00ED440C">
        <w:rPr>
          <w:rFonts w:ascii="Times New Roman" w:hAnsi="Times New Roman"/>
          <w:color w:val="000000"/>
          <w:sz w:val="28"/>
          <w:szCs w:val="28"/>
        </w:rPr>
        <w:t xml:space="preserve">plāno 2013.gadu pabeigt ar zaudējumiem. </w:t>
      </w:r>
      <w:r w:rsidRPr="00ED440C">
        <w:rPr>
          <w:rFonts w:ascii="Times New Roman" w:hAnsi="Times New Roman"/>
          <w:sz w:val="28"/>
          <w:szCs w:val="28"/>
        </w:rPr>
        <w:t xml:space="preserve">Zaudējumi radušies lielo ilgtermiņa ieguldījumu amortizācijas atskaitījumu dēļ. </w:t>
      </w:r>
    </w:p>
    <w:p w:rsidR="000E6995" w:rsidRPr="00ED440C" w:rsidRDefault="000E6995" w:rsidP="000E6995">
      <w:pPr>
        <w:pStyle w:val="ListParagraph"/>
        <w:spacing w:after="120" w:line="240" w:lineRule="auto"/>
        <w:ind w:left="0" w:firstLine="720"/>
        <w:contextualSpacing w:val="0"/>
        <w:jc w:val="both"/>
        <w:rPr>
          <w:rFonts w:ascii="Times New Roman" w:hAnsi="Times New Roman"/>
          <w:sz w:val="28"/>
          <w:szCs w:val="28"/>
        </w:rPr>
      </w:pPr>
      <w:r w:rsidRPr="00ED440C">
        <w:rPr>
          <w:rFonts w:ascii="Times New Roman" w:hAnsi="Times New Roman"/>
          <w:sz w:val="28"/>
          <w:szCs w:val="28"/>
        </w:rPr>
        <w:t>VSIA LVĢMC ir noteikti tās darbību raksturojošie rezultāti (rādītājus skatīt 2.pielikumā)</w:t>
      </w:r>
      <w:r w:rsidRPr="00ED440C">
        <w:rPr>
          <w:rFonts w:ascii="Times New Roman" w:hAnsi="Times New Roman"/>
          <w:color w:val="000000"/>
          <w:sz w:val="28"/>
          <w:szCs w:val="28"/>
        </w:rPr>
        <w:t>:</w:t>
      </w:r>
      <w:r w:rsidRPr="00ED440C">
        <w:rPr>
          <w:rFonts w:ascii="Times New Roman" w:hAnsi="Times New Roman"/>
          <w:sz w:val="28"/>
          <w:szCs w:val="28"/>
        </w:rPr>
        <w:t xml:space="preserve"> vides monitoringa informācijas palielinājums vienībās; vides informācijas datu bāzes uzturēšana dokumenta vienībās; sagatavoto vispārējo meteoroloģisko prognožu skaits; valsts ģeoloģijas fonda papildināšana ar dokumentu vienībām; bīstamo atkritumu kontroles mērījumu skaits u.c. </w:t>
      </w:r>
      <w:bookmarkStart w:id="8" w:name="OLE_LINK11"/>
      <w:bookmarkStart w:id="9" w:name="OLE_LINK12"/>
    </w:p>
    <w:p w:rsidR="000E6995" w:rsidRPr="00ED440C" w:rsidRDefault="000E6995" w:rsidP="000E6995">
      <w:pPr>
        <w:pStyle w:val="ListParagraph"/>
        <w:spacing w:after="120" w:line="240" w:lineRule="auto"/>
        <w:ind w:left="0" w:firstLine="720"/>
        <w:contextualSpacing w:val="0"/>
        <w:jc w:val="both"/>
        <w:rPr>
          <w:rFonts w:ascii="Times New Roman" w:hAnsi="Times New Roman"/>
          <w:sz w:val="28"/>
          <w:szCs w:val="28"/>
        </w:rPr>
      </w:pPr>
      <w:r w:rsidRPr="00ED440C">
        <w:rPr>
          <w:rFonts w:ascii="Times New Roman" w:hAnsi="Times New Roman"/>
          <w:sz w:val="28"/>
          <w:szCs w:val="28"/>
        </w:rPr>
        <w:t>VSIA LVĢMC</w:t>
      </w:r>
      <w:r w:rsidRPr="00ED440C">
        <w:rPr>
          <w:rFonts w:ascii="Times New Roman" w:hAnsi="Times New Roman"/>
          <w:color w:val="000000"/>
          <w:sz w:val="28"/>
          <w:szCs w:val="28"/>
        </w:rPr>
        <w:t xml:space="preserve"> 2013.gadā saņēma valsts dotāciju par tai deleģēto valsts pamatfunkciju īstenošanu </w:t>
      </w:r>
      <w:r w:rsidR="00B54512">
        <w:rPr>
          <w:rFonts w:ascii="Times New Roman" w:hAnsi="Times New Roman"/>
          <w:color w:val="000000"/>
          <w:sz w:val="28"/>
          <w:szCs w:val="28"/>
        </w:rPr>
        <w:t>2</w:t>
      </w:r>
      <w:r w:rsidRPr="00ED440C">
        <w:rPr>
          <w:rFonts w:ascii="Times New Roman" w:hAnsi="Times New Roman"/>
          <w:color w:val="000000"/>
          <w:sz w:val="28"/>
          <w:szCs w:val="28"/>
        </w:rPr>
        <w:t> </w:t>
      </w:r>
      <w:r w:rsidR="00B54512">
        <w:rPr>
          <w:rFonts w:ascii="Times New Roman" w:hAnsi="Times New Roman"/>
          <w:color w:val="000000"/>
          <w:sz w:val="28"/>
          <w:szCs w:val="28"/>
        </w:rPr>
        <w:t>607</w:t>
      </w:r>
      <w:r w:rsidRPr="00ED440C">
        <w:rPr>
          <w:rFonts w:ascii="Times New Roman" w:hAnsi="Times New Roman"/>
          <w:color w:val="000000"/>
          <w:sz w:val="28"/>
          <w:szCs w:val="28"/>
        </w:rPr>
        <w:t xml:space="preserve"> </w:t>
      </w:r>
      <w:r w:rsidR="00B54512">
        <w:rPr>
          <w:rFonts w:ascii="Times New Roman" w:hAnsi="Times New Roman"/>
          <w:color w:val="000000"/>
          <w:sz w:val="28"/>
          <w:szCs w:val="28"/>
        </w:rPr>
        <w:t>313</w:t>
      </w:r>
      <w:r w:rsidRPr="00ED440C">
        <w:rPr>
          <w:rFonts w:ascii="Times New Roman" w:hAnsi="Times New Roman"/>
          <w:color w:val="000000"/>
          <w:sz w:val="28"/>
          <w:szCs w:val="28"/>
        </w:rPr>
        <w:t xml:space="preserve"> </w:t>
      </w:r>
      <w:proofErr w:type="spellStart"/>
      <w:r w:rsidR="00B54512" w:rsidRPr="00B54512">
        <w:rPr>
          <w:rFonts w:ascii="Times New Roman" w:hAnsi="Times New Roman"/>
          <w:i/>
          <w:color w:val="000000"/>
          <w:sz w:val="28"/>
          <w:szCs w:val="28"/>
        </w:rPr>
        <w:t>euro</w:t>
      </w:r>
      <w:proofErr w:type="spellEnd"/>
      <w:r w:rsidRPr="00ED440C">
        <w:rPr>
          <w:rFonts w:ascii="Times New Roman" w:hAnsi="Times New Roman"/>
          <w:color w:val="000000"/>
          <w:sz w:val="28"/>
          <w:szCs w:val="28"/>
        </w:rPr>
        <w:t xml:space="preserve"> apmērā:</w:t>
      </w:r>
    </w:p>
    <w:bookmarkEnd w:id="8"/>
    <w:bookmarkEnd w:id="9"/>
    <w:p w:rsidR="000E6995" w:rsidRPr="00ED440C" w:rsidRDefault="000E6995" w:rsidP="000E6995">
      <w:pPr>
        <w:pStyle w:val="ListParagraph"/>
        <w:numPr>
          <w:ilvl w:val="0"/>
          <w:numId w:val="2"/>
        </w:numPr>
        <w:spacing w:after="0" w:line="240" w:lineRule="auto"/>
        <w:ind w:left="1434" w:hanging="357"/>
        <w:contextualSpacing w:val="0"/>
        <w:jc w:val="both"/>
        <w:rPr>
          <w:rFonts w:ascii="Times New Roman" w:hAnsi="Times New Roman"/>
          <w:color w:val="000000"/>
          <w:sz w:val="28"/>
          <w:szCs w:val="28"/>
        </w:rPr>
      </w:pPr>
      <w:r w:rsidRPr="00ED440C">
        <w:rPr>
          <w:rFonts w:ascii="Times New Roman" w:hAnsi="Times New Roman"/>
          <w:sz w:val="28"/>
          <w:szCs w:val="28"/>
        </w:rPr>
        <w:t>vides monitoringa un vienotas vides informācijas sistēmas veidošanai;</w:t>
      </w:r>
    </w:p>
    <w:p w:rsidR="000E6995" w:rsidRPr="00ED440C" w:rsidRDefault="000E6995" w:rsidP="000E6995">
      <w:pPr>
        <w:pStyle w:val="ListParagraph"/>
        <w:numPr>
          <w:ilvl w:val="0"/>
          <w:numId w:val="2"/>
        </w:numPr>
        <w:spacing w:after="0" w:line="240" w:lineRule="auto"/>
        <w:ind w:left="1434" w:hanging="357"/>
        <w:contextualSpacing w:val="0"/>
        <w:jc w:val="both"/>
        <w:rPr>
          <w:rFonts w:ascii="Times New Roman" w:hAnsi="Times New Roman"/>
          <w:sz w:val="28"/>
          <w:szCs w:val="28"/>
        </w:rPr>
      </w:pPr>
      <w:r w:rsidRPr="00ED440C">
        <w:rPr>
          <w:rFonts w:ascii="Times New Roman" w:hAnsi="Times New Roman"/>
          <w:sz w:val="28"/>
          <w:szCs w:val="28"/>
        </w:rPr>
        <w:t>vides informācijas datu bāzu uzturēšanai, papildināšanai un informācijas nodrošinājumam sabiedrībai;</w:t>
      </w:r>
    </w:p>
    <w:p w:rsidR="000E6995" w:rsidRPr="00ED440C" w:rsidRDefault="000E6995" w:rsidP="000E6995">
      <w:pPr>
        <w:pStyle w:val="ListParagraph"/>
        <w:numPr>
          <w:ilvl w:val="0"/>
          <w:numId w:val="2"/>
        </w:numPr>
        <w:spacing w:after="0" w:line="240" w:lineRule="auto"/>
        <w:ind w:left="1434" w:hanging="357"/>
        <w:contextualSpacing w:val="0"/>
        <w:jc w:val="both"/>
        <w:rPr>
          <w:rFonts w:ascii="Times New Roman" w:hAnsi="Times New Roman"/>
          <w:sz w:val="28"/>
          <w:szCs w:val="28"/>
        </w:rPr>
      </w:pPr>
      <w:r w:rsidRPr="00ED440C">
        <w:rPr>
          <w:rFonts w:ascii="Times New Roman" w:hAnsi="Times New Roman"/>
          <w:sz w:val="28"/>
          <w:szCs w:val="28"/>
        </w:rPr>
        <w:t>vispārējo meteoroloģisko prognožu sagatavošanai atbilstoši Civilās aizsardzības plānam; informācijas sagatavošanai VUGD un Valsts policijai; ārkārtas situāciju nodrošināšanai;</w:t>
      </w:r>
    </w:p>
    <w:p w:rsidR="000E6995" w:rsidRPr="00ED440C" w:rsidRDefault="000E6995" w:rsidP="000E6995">
      <w:pPr>
        <w:pStyle w:val="ListParagraph"/>
        <w:numPr>
          <w:ilvl w:val="0"/>
          <w:numId w:val="2"/>
        </w:numPr>
        <w:spacing w:after="0" w:line="240" w:lineRule="auto"/>
        <w:ind w:left="1434" w:hanging="357"/>
        <w:contextualSpacing w:val="0"/>
        <w:jc w:val="both"/>
        <w:rPr>
          <w:rFonts w:ascii="Times New Roman" w:hAnsi="Times New Roman"/>
          <w:sz w:val="28"/>
          <w:szCs w:val="28"/>
        </w:rPr>
      </w:pPr>
      <w:r w:rsidRPr="00ED440C">
        <w:rPr>
          <w:rFonts w:ascii="Times New Roman" w:hAnsi="Times New Roman"/>
          <w:sz w:val="28"/>
          <w:szCs w:val="28"/>
        </w:rPr>
        <w:t>zemes dzīļu izmantošanai;</w:t>
      </w:r>
    </w:p>
    <w:p w:rsidR="000E6995" w:rsidRPr="00ED440C" w:rsidRDefault="000E6995" w:rsidP="000E6995">
      <w:pPr>
        <w:pStyle w:val="ListParagraph"/>
        <w:numPr>
          <w:ilvl w:val="0"/>
          <w:numId w:val="2"/>
        </w:numPr>
        <w:spacing w:after="0" w:line="240" w:lineRule="auto"/>
        <w:ind w:left="1434" w:hanging="357"/>
        <w:contextualSpacing w:val="0"/>
        <w:jc w:val="both"/>
        <w:rPr>
          <w:rFonts w:ascii="Times New Roman" w:hAnsi="Times New Roman"/>
          <w:sz w:val="28"/>
          <w:szCs w:val="28"/>
        </w:rPr>
      </w:pPr>
      <w:r w:rsidRPr="00ED440C">
        <w:rPr>
          <w:rFonts w:ascii="Times New Roman" w:hAnsi="Times New Roman"/>
          <w:sz w:val="28"/>
          <w:szCs w:val="28"/>
        </w:rPr>
        <w:t>informācijas sagatavošanai atbilstoši valsts normatīviem, Eiropas Savienības prasībām un valsts saistībām starptautisko Konvenciju ietvaros; valsts pārstāvniecības nodrošināšanai;</w:t>
      </w:r>
    </w:p>
    <w:p w:rsidR="000E6995" w:rsidRPr="00ED440C" w:rsidRDefault="000E6995" w:rsidP="000E6995">
      <w:pPr>
        <w:pStyle w:val="ListParagraph"/>
        <w:numPr>
          <w:ilvl w:val="0"/>
          <w:numId w:val="2"/>
        </w:numPr>
        <w:spacing w:after="120" w:line="240" w:lineRule="auto"/>
        <w:ind w:left="1434" w:hanging="357"/>
        <w:contextualSpacing w:val="0"/>
        <w:jc w:val="both"/>
        <w:rPr>
          <w:rFonts w:ascii="Times New Roman" w:hAnsi="Times New Roman"/>
          <w:color w:val="000000"/>
          <w:sz w:val="28"/>
          <w:szCs w:val="28"/>
        </w:rPr>
      </w:pPr>
      <w:r w:rsidRPr="00ED440C">
        <w:rPr>
          <w:rFonts w:ascii="Times New Roman" w:hAnsi="Times New Roman"/>
          <w:sz w:val="28"/>
          <w:szCs w:val="28"/>
        </w:rPr>
        <w:t>bīstamo atkritumu apsaimniekošanai.</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sz w:val="28"/>
          <w:szCs w:val="28"/>
        </w:rPr>
        <w:t>VSIA LVĢMC</w:t>
      </w:r>
      <w:r w:rsidRPr="00ED440C">
        <w:rPr>
          <w:rFonts w:ascii="Times New Roman" w:hAnsi="Times New Roman"/>
          <w:color w:val="000000"/>
          <w:sz w:val="28"/>
          <w:szCs w:val="28"/>
        </w:rPr>
        <w:t xml:space="preserve"> 2014.gadā plāno valsts dotāciju par tai deleģēto valsts pamatfunkciju īstenošanu </w:t>
      </w:r>
      <w:r w:rsidR="00B54512">
        <w:rPr>
          <w:rFonts w:ascii="Times New Roman" w:hAnsi="Times New Roman"/>
          <w:color w:val="000000"/>
          <w:sz w:val="28"/>
          <w:szCs w:val="28"/>
        </w:rPr>
        <w:t>2</w:t>
      </w:r>
      <w:r w:rsidRPr="00ED440C">
        <w:rPr>
          <w:rFonts w:ascii="Times New Roman" w:hAnsi="Times New Roman"/>
          <w:color w:val="000000"/>
          <w:sz w:val="28"/>
          <w:szCs w:val="28"/>
        </w:rPr>
        <w:t> </w:t>
      </w:r>
      <w:r w:rsidR="00B54512">
        <w:rPr>
          <w:rFonts w:ascii="Times New Roman" w:hAnsi="Times New Roman"/>
          <w:color w:val="000000"/>
          <w:sz w:val="28"/>
          <w:szCs w:val="28"/>
        </w:rPr>
        <w:t>623</w:t>
      </w:r>
      <w:r w:rsidRPr="00ED440C">
        <w:rPr>
          <w:rFonts w:ascii="Times New Roman" w:hAnsi="Times New Roman"/>
          <w:color w:val="000000"/>
          <w:sz w:val="28"/>
          <w:szCs w:val="28"/>
        </w:rPr>
        <w:t xml:space="preserve"> </w:t>
      </w:r>
      <w:r w:rsidR="00B54512">
        <w:rPr>
          <w:rFonts w:ascii="Times New Roman" w:hAnsi="Times New Roman"/>
          <w:color w:val="000000"/>
          <w:sz w:val="28"/>
          <w:szCs w:val="28"/>
        </w:rPr>
        <w:t>463</w:t>
      </w:r>
      <w:r w:rsidRPr="00ED440C">
        <w:rPr>
          <w:rFonts w:ascii="Times New Roman" w:hAnsi="Times New Roman"/>
          <w:color w:val="000000"/>
          <w:sz w:val="28"/>
          <w:szCs w:val="28"/>
        </w:rPr>
        <w:t xml:space="preserve"> </w:t>
      </w:r>
      <w:proofErr w:type="spellStart"/>
      <w:r w:rsidR="00B54512" w:rsidRPr="00B54512">
        <w:rPr>
          <w:rFonts w:ascii="Times New Roman" w:hAnsi="Times New Roman"/>
          <w:i/>
          <w:color w:val="000000"/>
          <w:sz w:val="28"/>
          <w:szCs w:val="28"/>
        </w:rPr>
        <w:t>euro</w:t>
      </w:r>
      <w:proofErr w:type="spellEnd"/>
      <w:r w:rsidRPr="00ED440C">
        <w:rPr>
          <w:rFonts w:ascii="Times New Roman" w:hAnsi="Times New Roman"/>
          <w:color w:val="000000"/>
          <w:sz w:val="28"/>
          <w:szCs w:val="28"/>
        </w:rPr>
        <w:t xml:space="preserve"> apmērā. </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color w:val="000000"/>
          <w:sz w:val="28"/>
          <w:szCs w:val="28"/>
        </w:rPr>
        <w:t xml:space="preserve">2014. gada rezultatīvie rādītāji saistībā ar deleģēto valsts pamatfunkciju īstenošanu tiek plānoti līdzīgi 2013. gadam, tomēr pastiprināta uzmanība tiks veltīta tādu uzdevumu veikšanai kā upju baseinu apsaimniekošanas plānu izstrāde, Ūdens struktūrdirektīvas prasībām atbilstošas virszemes un pazemes ūdeņu kvalitātes monitoringa programmas ieviešana. </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sz w:val="28"/>
          <w:szCs w:val="28"/>
        </w:rPr>
        <w:t>Lai arī 2013. gada zaudējumi ir mazāki nekā 2012. gada zaudējumi un šobrīd vēl neapdraud VSIA LVĢMC finansiālo stabilitāti, tomēr, lai nepieļautu arī turpmāku zaudējumu rašanos un kapitālsabiedrība 3 gadu laikā varētu strādāt bez zaudējumiem, ir nepieciešams turpināt realizēt VSIA LVĢMC Stratēģiju 2013-2014 (saskaņota ārkārtas dalībnieku sapulcē 28.01.2013.), lai zaudējumi un to cēloņi pārskatāmā periodā tiktu novērsti pilnībā. Kā būtiskākie darbības virzieni ir iezīmēti uzņēmuma rīcībā esošo resursu pārvaldības pilnveidošana, darbības produktivitātes paaugstināšana, augstākas pievienotās vērtības pakalpojumu izstrāde. Lai nodrošinātu šo izvirzīto uzdevumu izpildi, ir iezīmēti galvenie darbības virzieni, kas pakāpeniski tiek realizēti:</w:t>
      </w:r>
    </w:p>
    <w:p w:rsidR="000E6995" w:rsidRPr="00ED440C" w:rsidRDefault="000E6995" w:rsidP="000E6995">
      <w:pPr>
        <w:numPr>
          <w:ilvl w:val="0"/>
          <w:numId w:val="3"/>
        </w:numPr>
        <w:spacing w:after="120" w:line="240" w:lineRule="auto"/>
        <w:jc w:val="both"/>
        <w:rPr>
          <w:rFonts w:ascii="Times New Roman" w:hAnsi="Times New Roman" w:cs="Times New Roman"/>
          <w:sz w:val="28"/>
          <w:szCs w:val="28"/>
        </w:rPr>
      </w:pPr>
      <w:r w:rsidRPr="00ED440C">
        <w:rPr>
          <w:rFonts w:ascii="Times New Roman" w:eastAsia="Calibri" w:hAnsi="Times New Roman" w:cs="Times New Roman"/>
          <w:sz w:val="28"/>
          <w:szCs w:val="28"/>
        </w:rPr>
        <w:t xml:space="preserve">Pamatkapitālā ieguldītie pamatlīdzekļi ir pārvērtēti, kā arī pamatkapitālā ir iekļauti aktīvi, kas nav nepieciešami darbības nodrošināšanai, tai skaitā </w:t>
      </w:r>
      <w:r w:rsidRPr="00ED440C">
        <w:rPr>
          <w:rFonts w:ascii="Times New Roman" w:eastAsia="Calibri" w:hAnsi="Times New Roman" w:cs="Times New Roman"/>
          <w:sz w:val="28"/>
          <w:szCs w:val="28"/>
        </w:rPr>
        <w:lastRenderedPageBreak/>
        <w:t>nekustamie īpašumi. Šobrīd ir uzsākta pamatlīdzekļu izvērtēšana. Saistībā ar pamatkapitālā ieguldītajiem nekustamajiem īpašumiem, lai nodrošinātu ekonomisku un lietderīgu to izmantošanu, ir izstrādāta Nekustamo īpašumu pārvaldības stratēģija, kas ir saskaņota kārtējā dalībnieku sapulcē 25.04.2013. Pašlaik ir noslēgts līgums ar valsts akciju sabiedrību „Valsts nekustamie īpašumi” un uzsākts nevajadzīgo nekustamo īpašumu atsavināšanas process;</w:t>
      </w:r>
    </w:p>
    <w:p w:rsidR="000E6995" w:rsidRPr="00ED440C" w:rsidRDefault="000E6995" w:rsidP="000E6995">
      <w:pPr>
        <w:numPr>
          <w:ilvl w:val="0"/>
          <w:numId w:val="3"/>
        </w:numPr>
        <w:spacing w:after="120" w:line="240" w:lineRule="auto"/>
        <w:jc w:val="both"/>
        <w:rPr>
          <w:rFonts w:ascii="Times New Roman" w:hAnsi="Times New Roman" w:cs="Times New Roman"/>
          <w:sz w:val="28"/>
          <w:szCs w:val="28"/>
        </w:rPr>
      </w:pPr>
      <w:r w:rsidRPr="00ED440C">
        <w:rPr>
          <w:rFonts w:ascii="Times New Roman" w:eastAsia="Calibri" w:hAnsi="Times New Roman" w:cs="Times New Roman"/>
          <w:sz w:val="28"/>
          <w:szCs w:val="28"/>
        </w:rPr>
        <w:t>Ir pārskatīta pakalpojumu sniegšanas politika un pakalpojumu cenas veidošanas metodika, lai tajā iekļautu visas (tai skaitā amortizācijas) izmaksas. Piešķirtajā valsts dotācija deleģēto uzdevumu izpildei neietver pilnu samaksu par amortizācijas izdevumiem tiem pamatlīdzekļiem, ar kuriem tiek nodrošināta šo uzdevumu izpilde. Rezultātā lieli zaudējumi rodas no tādiem objektiem kā Salaspils kodolreaktors, meteoroloģiskās novērojumu stacijas, seržu glabātuve utt.;</w:t>
      </w:r>
    </w:p>
    <w:p w:rsidR="000E6995" w:rsidRPr="00ED440C" w:rsidRDefault="000E6995" w:rsidP="000E6995">
      <w:pPr>
        <w:numPr>
          <w:ilvl w:val="0"/>
          <w:numId w:val="3"/>
        </w:numPr>
        <w:spacing w:after="120" w:line="240" w:lineRule="auto"/>
        <w:jc w:val="both"/>
        <w:rPr>
          <w:rFonts w:ascii="Times New Roman" w:hAnsi="Times New Roman" w:cs="Times New Roman"/>
          <w:sz w:val="28"/>
          <w:szCs w:val="28"/>
        </w:rPr>
      </w:pPr>
      <w:r w:rsidRPr="00ED440C">
        <w:rPr>
          <w:rFonts w:ascii="Times New Roman" w:eastAsia="Calibri" w:hAnsi="Times New Roman" w:cs="Times New Roman"/>
          <w:sz w:val="28"/>
          <w:szCs w:val="28"/>
        </w:rPr>
        <w:t>Tiek attīstīti jauni pakalpojumi un paplašināts noieta tirgus. Tiek piesaistīti kvalificēti darbinieki jaunu pakalpojumu attīstībai. Vienlaicīgi tiek attīstītas jaunas tehnoloģijas pakalpojumu apjoma palielināšanai.</w:t>
      </w:r>
    </w:p>
    <w:p w:rsidR="000E6995" w:rsidRPr="00ED440C" w:rsidRDefault="000E6995" w:rsidP="000E6995">
      <w:pPr>
        <w:pStyle w:val="Default"/>
        <w:spacing w:after="120"/>
        <w:ind w:firstLine="709"/>
        <w:jc w:val="both"/>
        <w:rPr>
          <w:sz w:val="28"/>
          <w:szCs w:val="28"/>
        </w:rPr>
      </w:pPr>
      <w:r w:rsidRPr="00ED440C">
        <w:rPr>
          <w:sz w:val="28"/>
          <w:szCs w:val="28"/>
        </w:rPr>
        <w:t>Detalizēta informācija par VSIA LVĢMC finansiālajiem un darbības rādītājiem pievienota 2.pielikumā.</w:t>
      </w:r>
    </w:p>
    <w:p w:rsidR="000E6995" w:rsidRPr="00ED440C" w:rsidRDefault="000E6995" w:rsidP="000E6995">
      <w:pPr>
        <w:pStyle w:val="Default"/>
        <w:spacing w:after="120"/>
        <w:jc w:val="both"/>
        <w:rPr>
          <w:b/>
          <w:sz w:val="28"/>
          <w:szCs w:val="28"/>
        </w:rPr>
      </w:pPr>
    </w:p>
    <w:p w:rsidR="000E6995" w:rsidRPr="00ED440C" w:rsidRDefault="000E6995" w:rsidP="000E6995">
      <w:pPr>
        <w:spacing w:after="120" w:line="240" w:lineRule="auto"/>
        <w:jc w:val="both"/>
        <w:rPr>
          <w:rFonts w:ascii="Times New Roman" w:hAnsi="Times New Roman" w:cs="Times New Roman"/>
          <w:b/>
          <w:i/>
          <w:sz w:val="28"/>
          <w:szCs w:val="28"/>
        </w:rPr>
      </w:pPr>
      <w:r w:rsidRPr="00ED440C">
        <w:rPr>
          <w:rFonts w:ascii="Times New Roman" w:hAnsi="Times New Roman" w:cs="Times New Roman"/>
          <w:b/>
          <w:sz w:val="28"/>
          <w:szCs w:val="28"/>
        </w:rPr>
        <w:t>Valsts sabiedrība ar ierobežotu atbildību "Vides investīciju fonds"</w:t>
      </w:r>
    </w:p>
    <w:p w:rsidR="000E6995" w:rsidRPr="00ED440C" w:rsidRDefault="000E6995" w:rsidP="000E6995">
      <w:pPr>
        <w:spacing w:after="120" w:line="240" w:lineRule="auto"/>
        <w:ind w:firstLine="720"/>
        <w:jc w:val="both"/>
        <w:rPr>
          <w:rFonts w:ascii="Times New Roman" w:hAnsi="Times New Roman" w:cs="Times New Roman"/>
          <w:sz w:val="28"/>
          <w:szCs w:val="28"/>
        </w:rPr>
      </w:pPr>
      <w:r w:rsidRPr="00ED440C">
        <w:rPr>
          <w:rFonts w:ascii="Times New Roman" w:hAnsi="Times New Roman" w:cs="Times New Roman"/>
          <w:color w:val="000000"/>
          <w:sz w:val="28"/>
          <w:szCs w:val="28"/>
        </w:rPr>
        <w:t xml:space="preserve">Valsts sabiedrība ar ierobežotu atbildību „Vides investīciju fonds” (turpmāk – VSIA VIF) </w:t>
      </w:r>
      <w:r w:rsidRPr="00ED440C">
        <w:rPr>
          <w:rFonts w:ascii="Times New Roman" w:hAnsi="Times New Roman" w:cs="Times New Roman"/>
          <w:sz w:val="28"/>
          <w:szCs w:val="28"/>
        </w:rPr>
        <w:t xml:space="preserve">ir dibināts 28.04.1997. </w:t>
      </w:r>
      <w:r w:rsidRPr="00ED440C">
        <w:rPr>
          <w:rFonts w:ascii="Times New Roman" w:hAnsi="Times New Roman" w:cs="Times New Roman"/>
          <w:color w:val="000000"/>
          <w:sz w:val="28"/>
          <w:szCs w:val="28"/>
        </w:rPr>
        <w:t>VSIA VIF</w:t>
      </w:r>
      <w:r w:rsidRPr="00ED440C">
        <w:rPr>
          <w:rFonts w:ascii="Times New Roman" w:hAnsi="Times New Roman" w:cs="Times New Roman"/>
          <w:sz w:val="28"/>
          <w:szCs w:val="28"/>
        </w:rPr>
        <w:t xml:space="preserve"> dibināšanas mērķis ir vides piesārņojuma samazināšana, veicinot vides aizsardzības projektu realizāciju un palielinot pašvaldību un kapitālsabiedrību kapacitāti sagatavot un realizēt kvalitatīvus un efektīvus vides aizsardzības projektus no projekta idejas līdz tās īstenošanai. </w:t>
      </w:r>
      <w:r w:rsidRPr="00ED440C">
        <w:rPr>
          <w:rFonts w:ascii="Times New Roman" w:hAnsi="Times New Roman" w:cs="Times New Roman"/>
          <w:color w:val="000000"/>
          <w:sz w:val="28"/>
          <w:szCs w:val="28"/>
        </w:rPr>
        <w:t>VSIA VIF</w:t>
      </w:r>
      <w:r w:rsidRPr="00ED440C">
        <w:rPr>
          <w:rFonts w:ascii="Times New Roman" w:hAnsi="Times New Roman" w:cs="Times New Roman"/>
          <w:sz w:val="28"/>
          <w:szCs w:val="28"/>
        </w:rPr>
        <w:t xml:space="preserve"> darbība ir virzīta uz maksimālā vides uzlabojuma sasniegšanu, ieguldot finanšu resursus vides infrastruktūras sakārtošanas projektu realizācijā. </w:t>
      </w:r>
      <w:r w:rsidRPr="00ED440C">
        <w:rPr>
          <w:rFonts w:ascii="Times New Roman" w:hAnsi="Times New Roman" w:cs="Times New Roman"/>
          <w:color w:val="000000"/>
          <w:sz w:val="28"/>
          <w:szCs w:val="28"/>
        </w:rPr>
        <w:t>VSIA VIF</w:t>
      </w:r>
      <w:r w:rsidRPr="00ED440C">
        <w:rPr>
          <w:rFonts w:ascii="Times New Roman" w:hAnsi="Times New Roman" w:cs="Times New Roman"/>
          <w:sz w:val="28"/>
          <w:szCs w:val="28"/>
        </w:rPr>
        <w:t xml:space="preserve"> veic likumā "Par Latvijas Republikas dalību Kioto protokola elastīgajos mehānismos" noteiktos uzdevumus.</w:t>
      </w:r>
    </w:p>
    <w:p w:rsidR="000E6995" w:rsidRPr="00ED440C" w:rsidRDefault="000E6995" w:rsidP="000E6995">
      <w:pPr>
        <w:spacing w:after="120" w:line="240" w:lineRule="auto"/>
        <w:ind w:firstLine="720"/>
        <w:jc w:val="both"/>
        <w:rPr>
          <w:rFonts w:ascii="Times New Roman" w:hAnsi="Times New Roman" w:cs="Times New Roman"/>
          <w:sz w:val="28"/>
          <w:szCs w:val="28"/>
        </w:rPr>
      </w:pPr>
      <w:r w:rsidRPr="00ED440C">
        <w:rPr>
          <w:rFonts w:ascii="Times New Roman" w:hAnsi="Times New Roman" w:cs="Times New Roman"/>
          <w:color w:val="000000"/>
          <w:sz w:val="28"/>
          <w:szCs w:val="28"/>
        </w:rPr>
        <w:t xml:space="preserve">VSIA VIF </w:t>
      </w:r>
      <w:r w:rsidRPr="00ED440C">
        <w:rPr>
          <w:rFonts w:ascii="Times New Roman" w:hAnsi="Times New Roman" w:cs="Times New Roman"/>
          <w:sz w:val="28"/>
          <w:szCs w:val="28"/>
        </w:rPr>
        <w:t xml:space="preserve">kopējie aktīvi 2013.gadā ir </w:t>
      </w:r>
      <w:r w:rsidR="00B54512">
        <w:rPr>
          <w:rFonts w:ascii="Times New Roman" w:hAnsi="Times New Roman" w:cs="Times New Roman"/>
          <w:sz w:val="28"/>
          <w:szCs w:val="28"/>
        </w:rPr>
        <w:t>6</w:t>
      </w:r>
      <w:r w:rsidRPr="00ED440C">
        <w:rPr>
          <w:rFonts w:ascii="Times New Roman" w:hAnsi="Times New Roman" w:cs="Times New Roman"/>
          <w:sz w:val="28"/>
          <w:szCs w:val="28"/>
        </w:rPr>
        <w:t>,7</w:t>
      </w:r>
      <w:r w:rsidR="00B54512">
        <w:rPr>
          <w:rFonts w:ascii="Times New Roman" w:hAnsi="Times New Roman" w:cs="Times New Roman"/>
          <w:sz w:val="28"/>
          <w:szCs w:val="28"/>
        </w:rPr>
        <w:t>4</w:t>
      </w:r>
      <w:r w:rsidRPr="00ED440C">
        <w:rPr>
          <w:rFonts w:ascii="Times New Roman" w:hAnsi="Times New Roman" w:cs="Times New Roman"/>
          <w:sz w:val="28"/>
          <w:szCs w:val="28"/>
        </w:rPr>
        <w:t xml:space="preserve"> miljoni </w:t>
      </w:r>
      <w:proofErr w:type="spellStart"/>
      <w:r w:rsidR="00B54512" w:rsidRPr="00B54512">
        <w:rPr>
          <w:rFonts w:ascii="Times New Roman" w:hAnsi="Times New Roman" w:cs="Times New Roman"/>
          <w:i/>
          <w:sz w:val="28"/>
          <w:szCs w:val="28"/>
        </w:rPr>
        <w:t>euro</w:t>
      </w:r>
      <w:proofErr w:type="spellEnd"/>
      <w:r w:rsidRPr="00ED440C">
        <w:rPr>
          <w:rFonts w:ascii="Times New Roman" w:hAnsi="Times New Roman" w:cs="Times New Roman"/>
          <w:sz w:val="28"/>
          <w:szCs w:val="28"/>
        </w:rPr>
        <w:t>, apgrozījums 0,</w:t>
      </w:r>
      <w:r w:rsidR="00E87496">
        <w:rPr>
          <w:rFonts w:ascii="Times New Roman" w:hAnsi="Times New Roman" w:cs="Times New Roman"/>
          <w:sz w:val="28"/>
          <w:szCs w:val="28"/>
        </w:rPr>
        <w:t>16</w:t>
      </w:r>
      <w:r w:rsidRPr="00ED440C">
        <w:rPr>
          <w:rFonts w:ascii="Times New Roman" w:hAnsi="Times New Roman" w:cs="Times New Roman"/>
          <w:sz w:val="28"/>
          <w:szCs w:val="28"/>
        </w:rPr>
        <w:t xml:space="preserve"> miljoni </w:t>
      </w:r>
      <w:proofErr w:type="spellStart"/>
      <w:r w:rsidR="00E87496" w:rsidRPr="00E87496">
        <w:rPr>
          <w:rFonts w:ascii="Times New Roman" w:hAnsi="Times New Roman" w:cs="Times New Roman"/>
          <w:i/>
          <w:sz w:val="28"/>
          <w:szCs w:val="28"/>
        </w:rPr>
        <w:t>euro</w:t>
      </w:r>
      <w:proofErr w:type="spellEnd"/>
      <w:r w:rsidRPr="00ED440C">
        <w:rPr>
          <w:rFonts w:ascii="Times New Roman" w:hAnsi="Times New Roman" w:cs="Times New Roman"/>
          <w:sz w:val="28"/>
          <w:szCs w:val="28"/>
        </w:rPr>
        <w:t>, peļņa 0,0</w:t>
      </w:r>
      <w:r w:rsidR="00E87496">
        <w:rPr>
          <w:rFonts w:ascii="Times New Roman" w:hAnsi="Times New Roman" w:cs="Times New Roman"/>
          <w:sz w:val="28"/>
          <w:szCs w:val="28"/>
        </w:rPr>
        <w:t>2</w:t>
      </w:r>
      <w:r w:rsidRPr="00ED440C">
        <w:rPr>
          <w:rFonts w:ascii="Times New Roman" w:hAnsi="Times New Roman" w:cs="Times New Roman"/>
          <w:sz w:val="28"/>
          <w:szCs w:val="28"/>
        </w:rPr>
        <w:t xml:space="preserve"> miljon</w:t>
      </w:r>
      <w:r w:rsidR="00E87496">
        <w:rPr>
          <w:rFonts w:ascii="Times New Roman" w:hAnsi="Times New Roman" w:cs="Times New Roman"/>
          <w:sz w:val="28"/>
          <w:szCs w:val="28"/>
        </w:rPr>
        <w:t>i</w:t>
      </w:r>
      <w:r w:rsidRPr="00ED440C">
        <w:rPr>
          <w:rFonts w:ascii="Times New Roman" w:hAnsi="Times New Roman" w:cs="Times New Roman"/>
          <w:sz w:val="28"/>
          <w:szCs w:val="28"/>
        </w:rPr>
        <w:t xml:space="preserve"> </w:t>
      </w:r>
      <w:proofErr w:type="spellStart"/>
      <w:r w:rsidR="00E87496" w:rsidRPr="00E87496">
        <w:rPr>
          <w:rFonts w:ascii="Times New Roman" w:hAnsi="Times New Roman" w:cs="Times New Roman"/>
          <w:i/>
          <w:sz w:val="28"/>
          <w:szCs w:val="28"/>
        </w:rPr>
        <w:t>euro</w:t>
      </w:r>
      <w:proofErr w:type="spellEnd"/>
      <w:r w:rsidRPr="00ED440C">
        <w:rPr>
          <w:rFonts w:ascii="Times New Roman" w:hAnsi="Times New Roman" w:cs="Times New Roman"/>
          <w:sz w:val="28"/>
          <w:szCs w:val="28"/>
        </w:rPr>
        <w:t>. 2014.gadā nav plānotas būtiskas izmaiņas.</w:t>
      </w:r>
    </w:p>
    <w:p w:rsidR="000E6995" w:rsidRPr="00ED440C" w:rsidRDefault="000E6995" w:rsidP="000E6995">
      <w:pPr>
        <w:spacing w:after="120" w:line="240" w:lineRule="auto"/>
        <w:ind w:firstLine="720"/>
        <w:jc w:val="both"/>
        <w:rPr>
          <w:rFonts w:ascii="Times New Roman" w:hAnsi="Times New Roman" w:cs="Times New Roman"/>
          <w:color w:val="FF0000"/>
          <w:sz w:val="28"/>
          <w:szCs w:val="28"/>
        </w:rPr>
      </w:pPr>
      <w:r w:rsidRPr="00ED440C">
        <w:rPr>
          <w:rFonts w:ascii="Times New Roman" w:hAnsi="Times New Roman" w:cs="Times New Roman"/>
          <w:color w:val="000000"/>
          <w:sz w:val="28"/>
          <w:szCs w:val="28"/>
        </w:rPr>
        <w:t xml:space="preserve">VSIA VIF 2013.gada provizoriskā pašu kapitāla atdeve (ROE) 0,2%, 2014.gada plānā – 0,0%. VSIA VIF </w:t>
      </w:r>
      <w:r w:rsidRPr="00ED440C">
        <w:rPr>
          <w:rFonts w:ascii="Times New Roman" w:hAnsi="Times New Roman" w:cs="Times New Roman"/>
          <w:sz w:val="28"/>
          <w:szCs w:val="28"/>
        </w:rPr>
        <w:t>aktīvu atdeves rādītājs (ROA)</w:t>
      </w:r>
      <w:r w:rsidRPr="00ED440C">
        <w:rPr>
          <w:rFonts w:ascii="Times New Roman" w:hAnsi="Times New Roman"/>
          <w:sz w:val="28"/>
          <w:szCs w:val="28"/>
        </w:rPr>
        <w:t xml:space="preserve">, kas </w:t>
      </w:r>
      <w:r w:rsidRPr="00ED440C">
        <w:rPr>
          <w:rFonts w:ascii="Times New Roman" w:hAnsi="Times New Roman" w:cs="Times New Roman"/>
          <w:sz w:val="28"/>
          <w:szCs w:val="28"/>
        </w:rPr>
        <w:t>parāda</w:t>
      </w:r>
      <w:r w:rsidRPr="00ED440C">
        <w:rPr>
          <w:rFonts w:ascii="Times New Roman" w:hAnsi="Times New Roman"/>
          <w:sz w:val="28"/>
          <w:szCs w:val="28"/>
        </w:rPr>
        <w:t xml:space="preserve"> k</w:t>
      </w:r>
      <w:r w:rsidRPr="00ED440C">
        <w:rPr>
          <w:rFonts w:ascii="Times New Roman" w:hAnsi="Times New Roman" w:cs="Times New Roman"/>
          <w:sz w:val="28"/>
          <w:szCs w:val="28"/>
        </w:rPr>
        <w:t>apitālsabiedrību konkurētspēju, tāpat kā pašu kapitāla atdeves rādītājs 2014.gadā plānots pozitīvs</w:t>
      </w:r>
      <w:r w:rsidRPr="00ED440C">
        <w:rPr>
          <w:rFonts w:ascii="Times New Roman" w:hAnsi="Times New Roman"/>
          <w:sz w:val="28"/>
          <w:szCs w:val="28"/>
        </w:rPr>
        <w:t>.</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color w:val="000000"/>
          <w:sz w:val="28"/>
          <w:szCs w:val="28"/>
        </w:rPr>
        <w:t xml:space="preserve">VSIA VIF 2013.gadu plāno beigt ar peļņu. </w:t>
      </w:r>
    </w:p>
    <w:p w:rsidR="000E6995" w:rsidRPr="00ED440C" w:rsidRDefault="000E6995" w:rsidP="000E6995">
      <w:pPr>
        <w:pStyle w:val="ListParagraph"/>
        <w:spacing w:after="120" w:line="240" w:lineRule="auto"/>
        <w:ind w:left="0" w:firstLine="720"/>
        <w:contextualSpacing w:val="0"/>
        <w:jc w:val="both"/>
        <w:rPr>
          <w:rFonts w:ascii="Times New Roman" w:hAnsi="Times New Roman"/>
          <w:color w:val="000000"/>
          <w:sz w:val="28"/>
          <w:szCs w:val="28"/>
        </w:rPr>
      </w:pPr>
      <w:r w:rsidRPr="00ED440C">
        <w:rPr>
          <w:rFonts w:ascii="Times New Roman" w:hAnsi="Times New Roman"/>
          <w:color w:val="000000"/>
          <w:sz w:val="28"/>
          <w:szCs w:val="28"/>
        </w:rPr>
        <w:lastRenderedPageBreak/>
        <w:t xml:space="preserve">VSIA VIF noteikti šādi darbību raksturojošie rezultāti (skat. 3.pielikumu): realizēto projektu skaits, izsniegtā aizdevuma summa; KPFI ieviešanas noslēgto līgumu skaits, administrēto resursu apjoms u.c. </w:t>
      </w:r>
    </w:p>
    <w:p w:rsidR="000E6995" w:rsidRPr="00ED440C" w:rsidRDefault="000E6995" w:rsidP="000E6995">
      <w:pPr>
        <w:pStyle w:val="Default"/>
        <w:spacing w:after="120"/>
        <w:ind w:firstLine="709"/>
        <w:jc w:val="both"/>
        <w:rPr>
          <w:sz w:val="28"/>
          <w:szCs w:val="28"/>
        </w:rPr>
      </w:pPr>
      <w:r w:rsidRPr="00ED440C">
        <w:rPr>
          <w:sz w:val="28"/>
          <w:szCs w:val="28"/>
        </w:rPr>
        <w:t xml:space="preserve">VSIA VIF 2013. gadā saņēma dotāciju KPFI ieviešanas uzraudzībai </w:t>
      </w:r>
      <w:r w:rsidR="00E87496">
        <w:rPr>
          <w:sz w:val="28"/>
          <w:szCs w:val="28"/>
        </w:rPr>
        <w:t>379 735</w:t>
      </w:r>
      <w:r w:rsidRPr="00ED440C">
        <w:rPr>
          <w:sz w:val="28"/>
          <w:szCs w:val="28"/>
        </w:rPr>
        <w:t xml:space="preserve"> </w:t>
      </w:r>
      <w:proofErr w:type="spellStart"/>
      <w:r w:rsidR="00E87496" w:rsidRPr="00E87496">
        <w:rPr>
          <w:i/>
          <w:sz w:val="28"/>
          <w:szCs w:val="28"/>
        </w:rPr>
        <w:t>euro</w:t>
      </w:r>
      <w:proofErr w:type="spellEnd"/>
      <w:r w:rsidRPr="00ED440C">
        <w:rPr>
          <w:sz w:val="28"/>
          <w:szCs w:val="28"/>
        </w:rPr>
        <w:t xml:space="preserve"> apmērā. 2014. gada rezultatīvie rādītāji saistībā ar deleģēto valsts pamatfunkciju īstenošanu tiek plānoti līdzīgi 2013. gadam.</w:t>
      </w:r>
    </w:p>
    <w:p w:rsidR="000E6995" w:rsidRPr="00ED440C" w:rsidRDefault="000E6995" w:rsidP="000E6995">
      <w:pPr>
        <w:pStyle w:val="Default"/>
        <w:spacing w:after="120"/>
        <w:ind w:firstLine="709"/>
        <w:jc w:val="both"/>
        <w:rPr>
          <w:sz w:val="28"/>
          <w:szCs w:val="28"/>
        </w:rPr>
      </w:pPr>
      <w:r w:rsidRPr="00ED440C">
        <w:rPr>
          <w:color w:val="auto"/>
          <w:sz w:val="28"/>
          <w:szCs w:val="28"/>
        </w:rPr>
        <w:t>Ministrija šobrīd veic analīzi</w:t>
      </w:r>
      <w:r w:rsidRPr="00ED440C">
        <w:rPr>
          <w:sz w:val="28"/>
          <w:szCs w:val="28"/>
        </w:rPr>
        <w:t xml:space="preserve">, lai izvērtētu nepieciešamību, </w:t>
      </w:r>
      <w:r w:rsidRPr="00ED440C">
        <w:rPr>
          <w:color w:val="auto"/>
          <w:sz w:val="28"/>
          <w:szCs w:val="28"/>
        </w:rPr>
        <w:t>funkciju optimizācijas nolūkā 2014.gada laikā uzsākt VSIA VIF likvidācijas procesu un tās īstenoto valsts pārvaldes uzdevumu nodošanu ministrijas padotībā esošajai Valsts reģionālās attīstības aģentūrai</w:t>
      </w:r>
      <w:r w:rsidRPr="00ED440C">
        <w:rPr>
          <w:sz w:val="28"/>
          <w:szCs w:val="28"/>
        </w:rPr>
        <w:t xml:space="preserve">. Pēc analīzes slēdzienā secinātā, Ministrija lems par tālākām darbībām ar </w:t>
      </w:r>
      <w:r w:rsidRPr="00ED440C">
        <w:rPr>
          <w:color w:val="auto"/>
          <w:sz w:val="28"/>
          <w:szCs w:val="28"/>
        </w:rPr>
        <w:t>VSIA VIF</w:t>
      </w:r>
      <w:r w:rsidRPr="00ED440C">
        <w:rPr>
          <w:sz w:val="28"/>
          <w:szCs w:val="28"/>
        </w:rPr>
        <w:t>.</w:t>
      </w:r>
    </w:p>
    <w:p w:rsidR="000E6995" w:rsidRPr="00ED440C" w:rsidRDefault="000E6995" w:rsidP="000E6995">
      <w:pPr>
        <w:pStyle w:val="Default"/>
        <w:spacing w:after="120"/>
        <w:ind w:firstLine="709"/>
        <w:jc w:val="both"/>
        <w:rPr>
          <w:sz w:val="28"/>
          <w:szCs w:val="28"/>
        </w:rPr>
      </w:pPr>
      <w:r w:rsidRPr="00ED440C">
        <w:rPr>
          <w:sz w:val="28"/>
          <w:szCs w:val="28"/>
        </w:rPr>
        <w:t>Detalizēta informācija par VSIA VIF finansiālajiem un darbības rādītājiem pievienota 3.pielikumā.</w:t>
      </w:r>
    </w:p>
    <w:p w:rsidR="000E6995" w:rsidRPr="00ED440C" w:rsidRDefault="000E6995" w:rsidP="000E6995">
      <w:pPr>
        <w:pStyle w:val="ListParagraph"/>
        <w:spacing w:line="240" w:lineRule="auto"/>
        <w:ind w:left="0"/>
        <w:jc w:val="both"/>
        <w:rPr>
          <w:rFonts w:ascii="Times New Roman" w:hAnsi="Times New Roman"/>
          <w:color w:val="000000"/>
          <w:sz w:val="28"/>
          <w:szCs w:val="28"/>
        </w:rPr>
      </w:pPr>
    </w:p>
    <w:p w:rsidR="000E6995" w:rsidRPr="00ED440C" w:rsidRDefault="000E6995" w:rsidP="000E6995">
      <w:pPr>
        <w:pStyle w:val="ListParagraph"/>
        <w:spacing w:line="240" w:lineRule="auto"/>
        <w:ind w:left="0"/>
        <w:jc w:val="both"/>
        <w:rPr>
          <w:rFonts w:ascii="Times" w:hAnsi="Times"/>
          <w:sz w:val="28"/>
          <w:szCs w:val="28"/>
        </w:rPr>
      </w:pPr>
      <w:r w:rsidRPr="00ED440C">
        <w:rPr>
          <w:rFonts w:ascii="Times New Roman" w:hAnsi="Times New Roman"/>
          <w:color w:val="000000"/>
          <w:sz w:val="28"/>
          <w:szCs w:val="28"/>
        </w:rPr>
        <w:tab/>
        <w:t>Pielikumā:</w:t>
      </w:r>
    </w:p>
    <w:p w:rsidR="000E6995" w:rsidRPr="00ED440C" w:rsidRDefault="000E6995" w:rsidP="000E6995">
      <w:pPr>
        <w:pStyle w:val="ListParagraph"/>
        <w:ind w:left="0"/>
        <w:jc w:val="both"/>
        <w:rPr>
          <w:rFonts w:ascii="Times New Roman" w:hAnsi="Times New Roman"/>
          <w:color w:val="000000"/>
          <w:sz w:val="28"/>
          <w:szCs w:val="28"/>
        </w:rPr>
      </w:pPr>
      <w:r w:rsidRPr="00ED440C">
        <w:rPr>
          <w:rFonts w:ascii="Times New Roman" w:hAnsi="Times New Roman"/>
          <w:color w:val="000000"/>
          <w:sz w:val="28"/>
          <w:szCs w:val="28"/>
        </w:rPr>
        <w:t xml:space="preserve">1.pielikums - Valsts akciju sabiedrības "Elektroniskie sakari" pārskats, </w:t>
      </w:r>
      <w:r w:rsidRPr="00ED440C">
        <w:rPr>
          <w:rFonts w:ascii="Times New Roman" w:hAnsi="Times New Roman"/>
          <w:i/>
          <w:sz w:val="28"/>
          <w:szCs w:val="28"/>
        </w:rPr>
        <w:t>elektroniskā datne:</w:t>
      </w:r>
      <w:r w:rsidRPr="00ED440C">
        <w:t xml:space="preserve"> </w:t>
      </w:r>
      <w:r w:rsidRPr="00ED440C">
        <w:rPr>
          <w:rFonts w:ascii="Times New Roman" w:hAnsi="Times New Roman"/>
          <w:i/>
          <w:sz w:val="28"/>
          <w:szCs w:val="28"/>
        </w:rPr>
        <w:t>1_pielikums_VASES_parskats.xlsx</w:t>
      </w:r>
    </w:p>
    <w:p w:rsidR="000E6995" w:rsidRPr="00ED440C" w:rsidRDefault="000E6995" w:rsidP="000E6995">
      <w:pPr>
        <w:pStyle w:val="ListParagraph"/>
        <w:ind w:left="0"/>
        <w:jc w:val="both"/>
        <w:rPr>
          <w:rFonts w:ascii="Times New Roman" w:hAnsi="Times New Roman"/>
          <w:color w:val="000000"/>
          <w:sz w:val="28"/>
          <w:szCs w:val="28"/>
        </w:rPr>
      </w:pPr>
      <w:r w:rsidRPr="00ED440C">
        <w:rPr>
          <w:rFonts w:ascii="Times New Roman" w:hAnsi="Times New Roman"/>
          <w:color w:val="000000"/>
          <w:sz w:val="28"/>
          <w:szCs w:val="28"/>
        </w:rPr>
        <w:t>2.pielikums - Valsts sabiedrības ar ierobežotu atbildību „</w:t>
      </w:r>
      <w:r w:rsidRPr="00ED440C">
        <w:rPr>
          <w:rFonts w:ascii="Times New Roman" w:hAnsi="Times New Roman"/>
          <w:sz w:val="28"/>
          <w:szCs w:val="28"/>
        </w:rPr>
        <w:t>Latvijas Vides, ģeoloģijas un meteoroloģijas centrs"</w:t>
      </w:r>
      <w:r w:rsidRPr="00ED440C">
        <w:rPr>
          <w:rFonts w:ascii="Times New Roman" w:hAnsi="Times New Roman"/>
          <w:color w:val="000000"/>
          <w:sz w:val="28"/>
          <w:szCs w:val="28"/>
        </w:rPr>
        <w:t xml:space="preserve"> pārskats, </w:t>
      </w:r>
      <w:r w:rsidRPr="00ED440C">
        <w:rPr>
          <w:rFonts w:ascii="Times New Roman" w:hAnsi="Times New Roman"/>
          <w:i/>
          <w:sz w:val="28"/>
          <w:szCs w:val="28"/>
        </w:rPr>
        <w:t>elektroniskā datne:</w:t>
      </w:r>
      <w:r w:rsidRPr="00ED440C">
        <w:t xml:space="preserve"> </w:t>
      </w:r>
      <w:r w:rsidRPr="00ED440C">
        <w:rPr>
          <w:rFonts w:ascii="Times New Roman" w:hAnsi="Times New Roman"/>
          <w:i/>
          <w:sz w:val="28"/>
          <w:szCs w:val="28"/>
        </w:rPr>
        <w:t>2_pielikums_LVGMC_parskats.xlsx</w:t>
      </w:r>
    </w:p>
    <w:p w:rsidR="000E6995" w:rsidRPr="00ED440C" w:rsidRDefault="000E6995" w:rsidP="000E6995">
      <w:pPr>
        <w:pStyle w:val="ListParagraph"/>
        <w:ind w:left="0"/>
        <w:jc w:val="both"/>
        <w:rPr>
          <w:rFonts w:ascii="Times New Roman" w:hAnsi="Times New Roman"/>
          <w:color w:val="000000"/>
          <w:sz w:val="28"/>
          <w:szCs w:val="28"/>
        </w:rPr>
      </w:pPr>
      <w:r w:rsidRPr="00ED440C">
        <w:rPr>
          <w:rFonts w:ascii="Times New Roman" w:hAnsi="Times New Roman"/>
          <w:color w:val="000000"/>
          <w:sz w:val="28"/>
          <w:szCs w:val="28"/>
        </w:rPr>
        <w:t xml:space="preserve">3.pielikums - Valsts sabiedrības ar ierobežotu atbildību „Vides investīciju fonds” pārskats, </w:t>
      </w:r>
      <w:r w:rsidRPr="00ED440C">
        <w:rPr>
          <w:rFonts w:ascii="Times New Roman" w:hAnsi="Times New Roman"/>
          <w:i/>
          <w:sz w:val="28"/>
          <w:szCs w:val="28"/>
        </w:rPr>
        <w:t>elektroniskā datne:</w:t>
      </w:r>
      <w:r w:rsidRPr="00ED440C">
        <w:t xml:space="preserve"> </w:t>
      </w:r>
      <w:r w:rsidRPr="00ED440C">
        <w:rPr>
          <w:rFonts w:ascii="Times New Roman" w:hAnsi="Times New Roman"/>
          <w:i/>
          <w:sz w:val="28"/>
          <w:szCs w:val="28"/>
        </w:rPr>
        <w:t>3_pielikums_VIF_parskats.xlsx</w:t>
      </w:r>
    </w:p>
    <w:p w:rsidR="000E6995" w:rsidRPr="00ED440C" w:rsidRDefault="000E6995" w:rsidP="000E6995">
      <w:pPr>
        <w:pStyle w:val="ListParagraph"/>
        <w:spacing w:line="240" w:lineRule="auto"/>
        <w:ind w:left="0"/>
        <w:rPr>
          <w:rFonts w:ascii="Times New Roman" w:hAnsi="Times New Roman"/>
          <w:color w:val="000000"/>
          <w:sz w:val="28"/>
          <w:szCs w:val="28"/>
        </w:rPr>
      </w:pPr>
    </w:p>
    <w:p w:rsidR="000E6995" w:rsidRPr="00ED440C" w:rsidRDefault="000E6995" w:rsidP="000E6995">
      <w:pPr>
        <w:pStyle w:val="ListParagraph"/>
        <w:spacing w:after="0" w:line="240" w:lineRule="auto"/>
        <w:ind w:left="0" w:firstLine="720"/>
        <w:jc w:val="both"/>
        <w:rPr>
          <w:rFonts w:ascii="Times New Roman" w:hAnsi="Times New Roman"/>
          <w:sz w:val="28"/>
          <w:szCs w:val="28"/>
        </w:rPr>
      </w:pPr>
    </w:p>
    <w:p w:rsidR="000E6995" w:rsidRPr="00ED440C" w:rsidRDefault="000E6995" w:rsidP="000E6995">
      <w:pPr>
        <w:pStyle w:val="ListParagraph"/>
        <w:spacing w:after="0" w:line="240" w:lineRule="auto"/>
        <w:ind w:left="0" w:firstLine="720"/>
        <w:jc w:val="both"/>
        <w:rPr>
          <w:rFonts w:ascii="Times New Roman" w:hAnsi="Times New Roman"/>
          <w:sz w:val="28"/>
          <w:szCs w:val="28"/>
        </w:rPr>
      </w:pPr>
    </w:p>
    <w:p w:rsidR="000E6995" w:rsidRPr="00ED440C" w:rsidRDefault="00E87496" w:rsidP="000E6995">
      <w:pPr>
        <w:pStyle w:val="ListParagraph"/>
        <w:spacing w:after="0" w:line="240" w:lineRule="auto"/>
        <w:ind w:left="0"/>
        <w:rPr>
          <w:rFonts w:ascii="Times New Roman" w:hAnsi="Times New Roman"/>
          <w:sz w:val="28"/>
          <w:szCs w:val="28"/>
        </w:rPr>
      </w:pPr>
      <w:r>
        <w:rPr>
          <w:rFonts w:ascii="Times New Roman" w:hAnsi="Times New Roman"/>
          <w:sz w:val="28"/>
          <w:szCs w:val="28"/>
        </w:rPr>
        <w:t>M</w:t>
      </w:r>
      <w:r w:rsidR="000E6995" w:rsidRPr="00ED440C">
        <w:rPr>
          <w:rFonts w:ascii="Times New Roman" w:hAnsi="Times New Roman"/>
          <w:sz w:val="28"/>
          <w:szCs w:val="28"/>
        </w:rPr>
        <w:t>inistr</w:t>
      </w:r>
      <w:r>
        <w:rPr>
          <w:rFonts w:ascii="Times New Roman" w:hAnsi="Times New Roman"/>
          <w:sz w:val="28"/>
          <w:szCs w:val="28"/>
        </w:rPr>
        <w:t>s</w:t>
      </w:r>
      <w:r w:rsidR="000E6995" w:rsidRPr="00ED440C">
        <w:rPr>
          <w:rFonts w:ascii="Times New Roman" w:hAnsi="Times New Roman"/>
          <w:sz w:val="28"/>
          <w:szCs w:val="28"/>
        </w:rPr>
        <w:tab/>
      </w:r>
      <w:r w:rsidR="000E6995" w:rsidRPr="00ED440C">
        <w:rPr>
          <w:rFonts w:ascii="Times New Roman" w:hAnsi="Times New Roman"/>
          <w:sz w:val="28"/>
          <w:szCs w:val="28"/>
        </w:rPr>
        <w:tab/>
      </w:r>
      <w:r w:rsidR="000E6995" w:rsidRPr="00ED440C">
        <w:rPr>
          <w:rFonts w:ascii="Times New Roman" w:hAnsi="Times New Roman"/>
          <w:sz w:val="28"/>
          <w:szCs w:val="28"/>
        </w:rPr>
        <w:tab/>
      </w:r>
      <w:proofErr w:type="gramStart"/>
      <w:r w:rsidR="000E6995" w:rsidRPr="00ED440C">
        <w:rPr>
          <w:rFonts w:ascii="Times New Roman" w:hAnsi="Times New Roman"/>
          <w:sz w:val="28"/>
          <w:szCs w:val="28"/>
        </w:rPr>
        <w:t xml:space="preserve">                          </w:t>
      </w:r>
      <w:proofErr w:type="gramEnd"/>
      <w:r>
        <w:rPr>
          <w:rFonts w:ascii="Times New Roman" w:hAnsi="Times New Roman"/>
          <w:sz w:val="28"/>
          <w:szCs w:val="28"/>
        </w:rPr>
        <w:tab/>
      </w:r>
      <w:r w:rsidR="000E6995" w:rsidRPr="00ED440C">
        <w:rPr>
          <w:rFonts w:ascii="Times New Roman" w:hAnsi="Times New Roman"/>
          <w:sz w:val="28"/>
          <w:szCs w:val="28"/>
        </w:rPr>
        <w:t xml:space="preserve">     </w:t>
      </w:r>
      <w:r>
        <w:rPr>
          <w:rFonts w:ascii="Times New Roman" w:hAnsi="Times New Roman"/>
          <w:sz w:val="28"/>
          <w:szCs w:val="28"/>
        </w:rPr>
        <w:t>E</w:t>
      </w:r>
      <w:r w:rsidR="000E6995" w:rsidRPr="00ED440C">
        <w:rPr>
          <w:rFonts w:ascii="Times New Roman" w:hAnsi="Times New Roman"/>
          <w:sz w:val="28"/>
          <w:szCs w:val="28"/>
        </w:rPr>
        <w:t>.</w:t>
      </w:r>
      <w:r>
        <w:rPr>
          <w:rFonts w:ascii="Times New Roman" w:hAnsi="Times New Roman"/>
          <w:sz w:val="28"/>
          <w:szCs w:val="28"/>
        </w:rPr>
        <w:t>Cilinskis</w:t>
      </w:r>
      <w:r w:rsidR="000E6995" w:rsidRPr="00ED440C">
        <w:rPr>
          <w:rFonts w:ascii="Times New Roman" w:hAnsi="Times New Roman"/>
          <w:sz w:val="28"/>
          <w:szCs w:val="28"/>
        </w:rPr>
        <w:t xml:space="preserve">                </w:t>
      </w: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8"/>
          <w:szCs w:val="28"/>
        </w:rPr>
      </w:pPr>
    </w:p>
    <w:p w:rsidR="000E6995" w:rsidRPr="00ED440C" w:rsidRDefault="000E6995" w:rsidP="000E6995">
      <w:pPr>
        <w:pStyle w:val="ListParagraph"/>
        <w:spacing w:after="0" w:line="240" w:lineRule="auto"/>
        <w:ind w:left="0"/>
        <w:jc w:val="both"/>
        <w:rPr>
          <w:rFonts w:ascii="Times New Roman" w:hAnsi="Times New Roman"/>
          <w:sz w:val="20"/>
          <w:szCs w:val="20"/>
        </w:rPr>
      </w:pPr>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0</w:t>
      </w:r>
      <w:r w:rsidR="00E87496">
        <w:rPr>
          <w:rFonts w:ascii="Times New Roman" w:hAnsi="Times New Roman" w:cs="Times New Roman"/>
          <w:sz w:val="20"/>
          <w:szCs w:val="20"/>
        </w:rPr>
        <w:t>5</w:t>
      </w:r>
      <w:r w:rsidRPr="00ED440C">
        <w:rPr>
          <w:rFonts w:ascii="Times New Roman" w:hAnsi="Times New Roman" w:cs="Times New Roman"/>
          <w:sz w:val="20"/>
          <w:szCs w:val="20"/>
        </w:rPr>
        <w:t>.0</w:t>
      </w:r>
      <w:r w:rsidR="00E87496">
        <w:rPr>
          <w:rFonts w:ascii="Times New Roman" w:hAnsi="Times New Roman" w:cs="Times New Roman"/>
          <w:sz w:val="20"/>
          <w:szCs w:val="20"/>
        </w:rPr>
        <w:t>2</w:t>
      </w:r>
      <w:r w:rsidRPr="00ED440C">
        <w:rPr>
          <w:rFonts w:ascii="Times New Roman" w:hAnsi="Times New Roman" w:cs="Times New Roman"/>
          <w:sz w:val="20"/>
          <w:szCs w:val="20"/>
        </w:rPr>
        <w:t>.2014 15:30</w:t>
      </w:r>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1810</w:t>
      </w:r>
      <w:bookmarkStart w:id="10" w:name="_GoBack"/>
      <w:bookmarkEnd w:id="10"/>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M.Klismets</w:t>
      </w:r>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VARAM Nodrošinājuma un kontroles departaments</w:t>
      </w:r>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Direktora vietnieks</w:t>
      </w:r>
    </w:p>
    <w:p w:rsidR="000E6995" w:rsidRPr="00ED440C" w:rsidRDefault="000E6995" w:rsidP="000E6995">
      <w:pPr>
        <w:spacing w:after="0" w:line="240" w:lineRule="auto"/>
        <w:rPr>
          <w:rFonts w:ascii="Times New Roman" w:hAnsi="Times New Roman" w:cs="Times New Roman"/>
          <w:sz w:val="20"/>
          <w:szCs w:val="20"/>
        </w:rPr>
      </w:pPr>
      <w:r w:rsidRPr="00ED440C">
        <w:rPr>
          <w:rFonts w:ascii="Times New Roman" w:hAnsi="Times New Roman" w:cs="Times New Roman"/>
          <w:sz w:val="20"/>
          <w:szCs w:val="20"/>
        </w:rPr>
        <w:t>t.67026496, maris.klismets@varam.gov.lv</w:t>
      </w:r>
    </w:p>
    <w:p w:rsidR="007B458D" w:rsidRDefault="007B458D"/>
    <w:sectPr w:rsidR="007B458D" w:rsidSect="000E6995">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22" w:rsidRDefault="009C7022" w:rsidP="008D466A">
      <w:pPr>
        <w:spacing w:after="0" w:line="240" w:lineRule="auto"/>
      </w:pPr>
      <w:r>
        <w:separator/>
      </w:r>
    </w:p>
  </w:endnote>
  <w:endnote w:type="continuationSeparator" w:id="0">
    <w:p w:rsidR="009C7022" w:rsidRDefault="009C7022" w:rsidP="008D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3A" w:rsidRPr="00453BA6" w:rsidRDefault="009C7022" w:rsidP="00453BA6">
    <w:pPr>
      <w:pStyle w:val="Footer"/>
      <w:tabs>
        <w:tab w:val="clear" w:pos="4153"/>
        <w:tab w:val="clear" w:pos="8306"/>
      </w:tabs>
      <w:rPr>
        <w:rFonts w:ascii="Times New Roman" w:hAnsi="Times New Roman" w:cs="Times New Roman"/>
        <w:sz w:val="20"/>
        <w:szCs w:val="20"/>
      </w:rPr>
    </w:pPr>
    <w:r w:rsidRPr="00453BA6">
      <w:rPr>
        <w:rFonts w:ascii="Times New Roman" w:hAnsi="Times New Roman" w:cs="Times New Roman"/>
        <w:sz w:val="20"/>
        <w:szCs w:val="20"/>
      </w:rPr>
      <w:t>VARAMZ</w:t>
    </w:r>
    <w:r>
      <w:rPr>
        <w:rFonts w:ascii="Times New Roman" w:hAnsi="Times New Roman" w:cs="Times New Roman"/>
        <w:sz w:val="20"/>
        <w:szCs w:val="20"/>
      </w:rPr>
      <w:t>ino</w:t>
    </w:r>
    <w:r w:rsidRPr="00453BA6">
      <w:rPr>
        <w:rFonts w:ascii="Times New Roman" w:hAnsi="Times New Roman" w:cs="Times New Roman"/>
        <w:sz w:val="20"/>
        <w:szCs w:val="20"/>
      </w:rPr>
      <w:t>_</w:t>
    </w:r>
    <w:r>
      <w:rPr>
        <w:rFonts w:ascii="Times New Roman" w:hAnsi="Times New Roman" w:cs="Times New Roman"/>
        <w:sz w:val="20"/>
        <w:szCs w:val="20"/>
      </w:rPr>
      <w:t>0</w:t>
    </w:r>
    <w:r w:rsidR="008D466A">
      <w:rPr>
        <w:rFonts w:ascii="Times New Roman" w:hAnsi="Times New Roman" w:cs="Times New Roman"/>
        <w:sz w:val="20"/>
        <w:szCs w:val="20"/>
      </w:rPr>
      <w:t>5</w:t>
    </w:r>
    <w:r>
      <w:rPr>
        <w:rFonts w:ascii="Times New Roman" w:hAnsi="Times New Roman" w:cs="Times New Roman"/>
        <w:sz w:val="20"/>
        <w:szCs w:val="20"/>
      </w:rPr>
      <w:t>0</w:t>
    </w:r>
    <w:r w:rsidR="008D466A">
      <w:rPr>
        <w:rFonts w:ascii="Times New Roman" w:hAnsi="Times New Roman" w:cs="Times New Roman"/>
        <w:sz w:val="20"/>
        <w:szCs w:val="20"/>
      </w:rPr>
      <w:t>2</w:t>
    </w:r>
    <w:r>
      <w:rPr>
        <w:rFonts w:ascii="Times New Roman" w:hAnsi="Times New Roman" w:cs="Times New Roman"/>
        <w:sz w:val="20"/>
        <w:szCs w:val="20"/>
      </w:rPr>
      <w:t>14_INFKAP_</w:t>
    </w:r>
    <w:r w:rsidRPr="00453BA6">
      <w:rPr>
        <w:rFonts w:ascii="Times New Roman" w:hAnsi="Times New Roman" w:cs="Times New Roman"/>
        <w:sz w:val="20"/>
        <w:szCs w:val="20"/>
      </w:rPr>
      <w:t>Par kapitālsabiedrību, kurās Vides aizsardzības un reģionālās attīstības ministrija ir valsts kapitāla daļu turētāja, finansiālo un darbības rezultatīvo rādītāju prognozēto izpildi 2013.gadā un plānu 2014.gadam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232A72" w:rsidRDefault="009C7022" w:rsidP="00232A72">
    <w:pPr>
      <w:pStyle w:val="Footer"/>
      <w:tabs>
        <w:tab w:val="clear" w:pos="4153"/>
        <w:tab w:val="clear" w:pos="8306"/>
      </w:tabs>
      <w:rPr>
        <w:rFonts w:ascii="Times New Roman" w:hAnsi="Times New Roman" w:cs="Times New Roman"/>
        <w:sz w:val="20"/>
        <w:szCs w:val="20"/>
      </w:rPr>
    </w:pPr>
    <w:r w:rsidRPr="00453BA6">
      <w:rPr>
        <w:rFonts w:ascii="Times New Roman" w:hAnsi="Times New Roman" w:cs="Times New Roman"/>
        <w:sz w:val="20"/>
        <w:szCs w:val="20"/>
      </w:rPr>
      <w:t>VARAMZ</w:t>
    </w:r>
    <w:r>
      <w:rPr>
        <w:rFonts w:ascii="Times New Roman" w:hAnsi="Times New Roman" w:cs="Times New Roman"/>
        <w:sz w:val="20"/>
        <w:szCs w:val="20"/>
      </w:rPr>
      <w:t>ino</w:t>
    </w:r>
    <w:r w:rsidRPr="00453BA6">
      <w:rPr>
        <w:rFonts w:ascii="Times New Roman" w:hAnsi="Times New Roman" w:cs="Times New Roman"/>
        <w:sz w:val="20"/>
        <w:szCs w:val="20"/>
      </w:rPr>
      <w:t>_</w:t>
    </w:r>
    <w:r>
      <w:rPr>
        <w:rFonts w:ascii="Times New Roman" w:hAnsi="Times New Roman" w:cs="Times New Roman"/>
        <w:sz w:val="20"/>
        <w:szCs w:val="20"/>
      </w:rPr>
      <w:t>0</w:t>
    </w:r>
    <w:r w:rsidR="008D466A">
      <w:rPr>
        <w:rFonts w:ascii="Times New Roman" w:hAnsi="Times New Roman" w:cs="Times New Roman"/>
        <w:sz w:val="20"/>
        <w:szCs w:val="20"/>
      </w:rPr>
      <w:t>5</w:t>
    </w:r>
    <w:r>
      <w:rPr>
        <w:rFonts w:ascii="Times New Roman" w:hAnsi="Times New Roman" w:cs="Times New Roman"/>
        <w:sz w:val="20"/>
        <w:szCs w:val="20"/>
      </w:rPr>
      <w:t>0</w:t>
    </w:r>
    <w:r w:rsidR="008D466A">
      <w:rPr>
        <w:rFonts w:ascii="Times New Roman" w:hAnsi="Times New Roman" w:cs="Times New Roman"/>
        <w:sz w:val="20"/>
        <w:szCs w:val="20"/>
      </w:rPr>
      <w:t>2</w:t>
    </w:r>
    <w:r>
      <w:rPr>
        <w:rFonts w:ascii="Times New Roman" w:hAnsi="Times New Roman" w:cs="Times New Roman"/>
        <w:sz w:val="20"/>
        <w:szCs w:val="20"/>
      </w:rPr>
      <w:t>14_INFKAP_</w:t>
    </w:r>
    <w:r w:rsidRPr="00453BA6">
      <w:rPr>
        <w:rFonts w:ascii="Times New Roman" w:hAnsi="Times New Roman" w:cs="Times New Roman"/>
        <w:sz w:val="20"/>
        <w:szCs w:val="20"/>
      </w:rPr>
      <w:t>Par kap</w:t>
    </w:r>
    <w:r w:rsidRPr="00453BA6">
      <w:rPr>
        <w:rFonts w:ascii="Times New Roman" w:hAnsi="Times New Roman" w:cs="Times New Roman"/>
        <w:sz w:val="20"/>
        <w:szCs w:val="20"/>
      </w:rPr>
      <w:t>itālsabiedrību, kurās Vides aizsardzības un reģionālās attīstības ministrija ir valsts kapitāla daļu turētāja, finansiālo un darbības rezultatīvo rādītāju prognozēto izpildi 2013.gadā un plānu 2014.gadam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22" w:rsidRDefault="009C7022" w:rsidP="008D466A">
      <w:pPr>
        <w:spacing w:after="0" w:line="240" w:lineRule="auto"/>
      </w:pPr>
      <w:r>
        <w:separator/>
      </w:r>
    </w:p>
  </w:footnote>
  <w:footnote w:type="continuationSeparator" w:id="0">
    <w:p w:rsidR="009C7022" w:rsidRDefault="009C7022" w:rsidP="008D4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54326"/>
      <w:docPartObj>
        <w:docPartGallery w:val="Page Numbers (Top of Page)"/>
        <w:docPartUnique/>
      </w:docPartObj>
    </w:sdtPr>
    <w:sdtEndPr>
      <w:rPr>
        <w:noProof/>
      </w:rPr>
    </w:sdtEndPr>
    <w:sdtContent>
      <w:p w:rsidR="00985C87" w:rsidRDefault="009C7022">
        <w:pPr>
          <w:pStyle w:val="Header"/>
          <w:jc w:val="center"/>
        </w:pPr>
        <w:r>
          <w:fldChar w:fldCharType="begin"/>
        </w:r>
        <w:r>
          <w:instrText xml:space="preserve"> PAGE   \* MERGEFORMAT </w:instrText>
        </w:r>
        <w:r>
          <w:fldChar w:fldCharType="separate"/>
        </w:r>
        <w:r w:rsidR="00E87496">
          <w:rPr>
            <w:noProof/>
          </w:rPr>
          <w:t>2</w:t>
        </w:r>
        <w:r>
          <w:rPr>
            <w:noProof/>
          </w:rPr>
          <w:fldChar w:fldCharType="end"/>
        </w:r>
      </w:p>
    </w:sdtContent>
  </w:sdt>
  <w:p w:rsidR="00985C87" w:rsidRDefault="009C7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211"/>
    <w:multiLevelType w:val="hybridMultilevel"/>
    <w:tmpl w:val="ABD473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309B629A"/>
    <w:multiLevelType w:val="hybridMultilevel"/>
    <w:tmpl w:val="40D46EC0"/>
    <w:lvl w:ilvl="0" w:tplc="2FC85BE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1A36A2D"/>
    <w:multiLevelType w:val="hybridMultilevel"/>
    <w:tmpl w:val="FF029E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95"/>
    <w:rsid w:val="000E6995"/>
    <w:rsid w:val="006017B2"/>
    <w:rsid w:val="00665F44"/>
    <w:rsid w:val="00681914"/>
    <w:rsid w:val="007B458D"/>
    <w:rsid w:val="008A377E"/>
    <w:rsid w:val="008D466A"/>
    <w:rsid w:val="008E589F"/>
    <w:rsid w:val="009C7022"/>
    <w:rsid w:val="00B54512"/>
    <w:rsid w:val="00E874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99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rsid w:val="000E69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0E699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E6995"/>
    <w:pPr>
      <w:ind w:left="720"/>
      <w:contextualSpacing/>
    </w:pPr>
    <w:rPr>
      <w:rFonts w:ascii="Calibri" w:eastAsia="Calibri" w:hAnsi="Calibri" w:cs="Times New Roman"/>
    </w:rPr>
  </w:style>
  <w:style w:type="paragraph" w:styleId="Footer">
    <w:name w:val="footer"/>
    <w:basedOn w:val="Normal"/>
    <w:link w:val="FooterChar"/>
    <w:uiPriority w:val="99"/>
    <w:unhideWhenUsed/>
    <w:rsid w:val="000E69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6995"/>
  </w:style>
  <w:style w:type="paragraph" w:styleId="BalloonText">
    <w:name w:val="Balloon Text"/>
    <w:basedOn w:val="Normal"/>
    <w:link w:val="BalloonTextChar"/>
    <w:uiPriority w:val="99"/>
    <w:semiHidden/>
    <w:unhideWhenUsed/>
    <w:rsid w:val="000E6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99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rsid w:val="000E69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0E6995"/>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E6995"/>
    <w:pPr>
      <w:ind w:left="720"/>
      <w:contextualSpacing/>
    </w:pPr>
    <w:rPr>
      <w:rFonts w:ascii="Calibri" w:eastAsia="Calibri" w:hAnsi="Calibri" w:cs="Times New Roman"/>
    </w:rPr>
  </w:style>
  <w:style w:type="paragraph" w:styleId="Footer">
    <w:name w:val="footer"/>
    <w:basedOn w:val="Normal"/>
    <w:link w:val="FooterChar"/>
    <w:uiPriority w:val="99"/>
    <w:unhideWhenUsed/>
    <w:rsid w:val="000E69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6995"/>
  </w:style>
  <w:style w:type="paragraph" w:styleId="BalloonText">
    <w:name w:val="Balloon Text"/>
    <w:basedOn w:val="Normal"/>
    <w:link w:val="BalloonTextChar"/>
    <w:uiPriority w:val="99"/>
    <w:semiHidden/>
    <w:unhideWhenUsed/>
    <w:rsid w:val="000E6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sk\Desktop\infozi&#326;ojums%20kapitalsabiedribas\galvenie%20raditaji_eur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sk\Desktop\infozi&#326;ojums%20kapitalsabiedribas\galvenie%20raditaji_eu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isk\Desktop\infozi&#326;ojums%20kapitalsabiedribas\galvenie%20raditaji_eu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Sheet1!$A$10</c:f>
              <c:strCache>
                <c:ptCount val="1"/>
                <c:pt idx="0">
                  <c:v>VAS "Elektroniskie sakari"</c:v>
                </c:pt>
              </c:strCache>
            </c:strRef>
          </c:tx>
          <c:cat>
            <c:numRef>
              <c:f>Sheet1!$B$9:$E$9</c:f>
              <c:numCache>
                <c:formatCode>General</c:formatCode>
                <c:ptCount val="4"/>
                <c:pt idx="0">
                  <c:v>2011</c:v>
                </c:pt>
                <c:pt idx="1">
                  <c:v>2012</c:v>
                </c:pt>
                <c:pt idx="2">
                  <c:v>2013</c:v>
                </c:pt>
                <c:pt idx="3">
                  <c:v>2014</c:v>
                </c:pt>
              </c:numCache>
            </c:numRef>
          </c:cat>
          <c:val>
            <c:numRef>
              <c:f>Sheet1!$B$10:$E$10</c:f>
              <c:numCache>
                <c:formatCode>#,##0</c:formatCode>
                <c:ptCount val="4"/>
                <c:pt idx="0">
                  <c:v>11156139</c:v>
                </c:pt>
                <c:pt idx="1">
                  <c:v>12619535</c:v>
                </c:pt>
                <c:pt idx="2">
                  <c:v>12483993</c:v>
                </c:pt>
                <c:pt idx="3">
                  <c:v>12386546</c:v>
                </c:pt>
              </c:numCache>
            </c:numRef>
          </c:val>
          <c:smooth val="0"/>
        </c:ser>
        <c:ser>
          <c:idx val="2"/>
          <c:order val="1"/>
          <c:tx>
            <c:strRef>
              <c:f>Sheet1!$A$11</c:f>
              <c:strCache>
                <c:ptCount val="1"/>
                <c:pt idx="0">
                  <c:v>VSIA „Latvijas vides, ģeoloģijas un meteoroloģijas centrs”</c:v>
                </c:pt>
              </c:strCache>
            </c:strRef>
          </c:tx>
          <c:cat>
            <c:numRef>
              <c:f>Sheet1!$B$9:$E$9</c:f>
              <c:numCache>
                <c:formatCode>General</c:formatCode>
                <c:ptCount val="4"/>
                <c:pt idx="0">
                  <c:v>2011</c:v>
                </c:pt>
                <c:pt idx="1">
                  <c:v>2012</c:v>
                </c:pt>
                <c:pt idx="2">
                  <c:v>2013</c:v>
                </c:pt>
                <c:pt idx="3">
                  <c:v>2014</c:v>
                </c:pt>
              </c:numCache>
            </c:numRef>
          </c:cat>
          <c:val>
            <c:numRef>
              <c:f>Sheet1!$B$11:$E$11</c:f>
              <c:numCache>
                <c:formatCode>General</c:formatCode>
                <c:ptCount val="4"/>
                <c:pt idx="0" formatCode="#,##0">
                  <c:v>24027944</c:v>
                </c:pt>
                <c:pt idx="1">
                  <c:v>22675312</c:v>
                </c:pt>
                <c:pt idx="2" formatCode="#,##0">
                  <c:v>22206373</c:v>
                </c:pt>
                <c:pt idx="3" formatCode="#,##0">
                  <c:v>21140560</c:v>
                </c:pt>
              </c:numCache>
            </c:numRef>
          </c:val>
          <c:smooth val="0"/>
        </c:ser>
        <c:ser>
          <c:idx val="3"/>
          <c:order val="2"/>
          <c:tx>
            <c:strRef>
              <c:f>Sheet1!$A$12</c:f>
              <c:strCache>
                <c:ptCount val="1"/>
                <c:pt idx="0">
                  <c:v>VSIA "Vides investīciju fonds"</c:v>
                </c:pt>
              </c:strCache>
            </c:strRef>
          </c:tx>
          <c:cat>
            <c:numRef>
              <c:f>Sheet1!$B$9:$E$9</c:f>
              <c:numCache>
                <c:formatCode>General</c:formatCode>
                <c:ptCount val="4"/>
                <c:pt idx="0">
                  <c:v>2011</c:v>
                </c:pt>
                <c:pt idx="1">
                  <c:v>2012</c:v>
                </c:pt>
                <c:pt idx="2">
                  <c:v>2013</c:v>
                </c:pt>
                <c:pt idx="3">
                  <c:v>2014</c:v>
                </c:pt>
              </c:numCache>
            </c:numRef>
          </c:cat>
          <c:val>
            <c:numRef>
              <c:f>Sheet1!$B$12:$E$12</c:f>
              <c:numCache>
                <c:formatCode>#,##0</c:formatCode>
                <c:ptCount val="4"/>
                <c:pt idx="0">
                  <c:v>6791472</c:v>
                </c:pt>
                <c:pt idx="1">
                  <c:v>6771056</c:v>
                </c:pt>
                <c:pt idx="2">
                  <c:v>6738415</c:v>
                </c:pt>
                <c:pt idx="3">
                  <c:v>6723998</c:v>
                </c:pt>
              </c:numCache>
            </c:numRef>
          </c:val>
          <c:smooth val="0"/>
        </c:ser>
        <c:dLbls>
          <c:showLegendKey val="0"/>
          <c:showVal val="0"/>
          <c:showCatName val="0"/>
          <c:showSerName val="0"/>
          <c:showPercent val="0"/>
          <c:showBubbleSize val="0"/>
        </c:dLbls>
        <c:marker val="1"/>
        <c:smooth val="0"/>
        <c:axId val="94662016"/>
        <c:axId val="102499456"/>
      </c:lineChart>
      <c:catAx>
        <c:axId val="94662016"/>
        <c:scaling>
          <c:orientation val="minMax"/>
        </c:scaling>
        <c:delete val="0"/>
        <c:axPos val="b"/>
        <c:numFmt formatCode="General" sourceLinked="1"/>
        <c:majorTickMark val="out"/>
        <c:minorTickMark val="none"/>
        <c:tickLblPos val="nextTo"/>
        <c:crossAx val="102499456"/>
        <c:crosses val="autoZero"/>
        <c:auto val="1"/>
        <c:lblAlgn val="ctr"/>
        <c:lblOffset val="100"/>
        <c:noMultiLvlLbl val="0"/>
      </c:catAx>
      <c:valAx>
        <c:axId val="102499456"/>
        <c:scaling>
          <c:orientation val="minMax"/>
        </c:scaling>
        <c:delete val="0"/>
        <c:axPos val="l"/>
        <c:majorGridlines/>
        <c:numFmt formatCode="#,##0" sourceLinked="1"/>
        <c:majorTickMark val="out"/>
        <c:minorTickMark val="none"/>
        <c:tickLblPos val="nextTo"/>
        <c:crossAx val="946620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Sheet1!$A$17</c:f>
              <c:strCache>
                <c:ptCount val="1"/>
                <c:pt idx="0">
                  <c:v>VAS "Elektroniskie sakari"</c:v>
                </c:pt>
              </c:strCache>
            </c:strRef>
          </c:tx>
          <c:cat>
            <c:numRef>
              <c:f>Sheet1!$B$16:$E$16</c:f>
              <c:numCache>
                <c:formatCode>General</c:formatCode>
                <c:ptCount val="4"/>
                <c:pt idx="0">
                  <c:v>2011</c:v>
                </c:pt>
                <c:pt idx="1">
                  <c:v>2012</c:v>
                </c:pt>
                <c:pt idx="2">
                  <c:v>2013</c:v>
                </c:pt>
                <c:pt idx="3">
                  <c:v>2014</c:v>
                </c:pt>
              </c:numCache>
            </c:numRef>
          </c:cat>
          <c:val>
            <c:numRef>
              <c:f>Sheet1!$B$17:$E$17</c:f>
              <c:numCache>
                <c:formatCode>#,##0</c:formatCode>
                <c:ptCount val="4"/>
                <c:pt idx="0">
                  <c:v>5302095.6056027003</c:v>
                </c:pt>
                <c:pt idx="1">
                  <c:v>5294558.6536217779</c:v>
                </c:pt>
                <c:pt idx="2">
                  <c:v>5465769</c:v>
                </c:pt>
                <c:pt idx="3">
                  <c:v>5796262</c:v>
                </c:pt>
              </c:numCache>
            </c:numRef>
          </c:val>
          <c:smooth val="0"/>
        </c:ser>
        <c:ser>
          <c:idx val="2"/>
          <c:order val="1"/>
          <c:tx>
            <c:strRef>
              <c:f>Sheet1!$A$18</c:f>
              <c:strCache>
                <c:ptCount val="1"/>
                <c:pt idx="0">
                  <c:v>VSIA „Latvijas vides, ģeoloģijas un meteoroloģijas centrs”</c:v>
                </c:pt>
              </c:strCache>
            </c:strRef>
          </c:tx>
          <c:cat>
            <c:numRef>
              <c:f>Sheet1!$B$16:$E$16</c:f>
              <c:numCache>
                <c:formatCode>General</c:formatCode>
                <c:ptCount val="4"/>
                <c:pt idx="0">
                  <c:v>2011</c:v>
                </c:pt>
                <c:pt idx="1">
                  <c:v>2012</c:v>
                </c:pt>
                <c:pt idx="2">
                  <c:v>2013</c:v>
                </c:pt>
                <c:pt idx="3">
                  <c:v>2014</c:v>
                </c:pt>
              </c:numCache>
            </c:numRef>
          </c:cat>
          <c:val>
            <c:numRef>
              <c:f>Sheet1!$B$18:$E$18</c:f>
              <c:numCache>
                <c:formatCode>#,##0</c:formatCode>
                <c:ptCount val="4"/>
                <c:pt idx="0">
                  <c:v>3803470.0997717716</c:v>
                </c:pt>
                <c:pt idx="1">
                  <c:v>4115678.0553326393</c:v>
                </c:pt>
                <c:pt idx="2">
                  <c:v>4441480</c:v>
                </c:pt>
                <c:pt idx="3">
                  <c:v>6243263</c:v>
                </c:pt>
              </c:numCache>
            </c:numRef>
          </c:val>
          <c:smooth val="0"/>
        </c:ser>
        <c:ser>
          <c:idx val="3"/>
          <c:order val="2"/>
          <c:tx>
            <c:strRef>
              <c:f>Sheet1!$A$19</c:f>
              <c:strCache>
                <c:ptCount val="1"/>
                <c:pt idx="0">
                  <c:v>VSIA "Vides investīciju fonds"</c:v>
                </c:pt>
              </c:strCache>
            </c:strRef>
          </c:tx>
          <c:cat>
            <c:numRef>
              <c:f>Sheet1!$B$16:$E$16</c:f>
              <c:numCache>
                <c:formatCode>General</c:formatCode>
                <c:ptCount val="4"/>
                <c:pt idx="0">
                  <c:v>2011</c:v>
                </c:pt>
                <c:pt idx="1">
                  <c:v>2012</c:v>
                </c:pt>
                <c:pt idx="2">
                  <c:v>2013</c:v>
                </c:pt>
                <c:pt idx="3">
                  <c:v>2014</c:v>
                </c:pt>
              </c:numCache>
            </c:numRef>
          </c:cat>
          <c:val>
            <c:numRef>
              <c:f>Sheet1!$B$19:$E$19</c:f>
              <c:numCache>
                <c:formatCode>#,##0</c:formatCode>
                <c:ptCount val="4"/>
                <c:pt idx="0">
                  <c:v>228884.58233020871</c:v>
                </c:pt>
                <c:pt idx="1">
                  <c:v>206361.94443970153</c:v>
                </c:pt>
                <c:pt idx="2">
                  <c:v>157205</c:v>
                </c:pt>
                <c:pt idx="3">
                  <c:v>198404</c:v>
                </c:pt>
              </c:numCache>
            </c:numRef>
          </c:val>
          <c:smooth val="0"/>
        </c:ser>
        <c:dLbls>
          <c:showLegendKey val="0"/>
          <c:showVal val="0"/>
          <c:showCatName val="0"/>
          <c:showSerName val="0"/>
          <c:showPercent val="0"/>
          <c:showBubbleSize val="0"/>
        </c:dLbls>
        <c:marker val="1"/>
        <c:smooth val="0"/>
        <c:axId val="131737472"/>
        <c:axId val="134939008"/>
      </c:lineChart>
      <c:catAx>
        <c:axId val="131737472"/>
        <c:scaling>
          <c:orientation val="minMax"/>
        </c:scaling>
        <c:delete val="0"/>
        <c:axPos val="b"/>
        <c:numFmt formatCode="General" sourceLinked="1"/>
        <c:majorTickMark val="out"/>
        <c:minorTickMark val="none"/>
        <c:tickLblPos val="nextTo"/>
        <c:crossAx val="134939008"/>
        <c:crosses val="autoZero"/>
        <c:auto val="1"/>
        <c:lblAlgn val="ctr"/>
        <c:lblOffset val="100"/>
        <c:noMultiLvlLbl val="0"/>
      </c:catAx>
      <c:valAx>
        <c:axId val="134939008"/>
        <c:scaling>
          <c:orientation val="minMax"/>
        </c:scaling>
        <c:delete val="0"/>
        <c:axPos val="l"/>
        <c:majorGridlines/>
        <c:numFmt formatCode="#,##0" sourceLinked="1"/>
        <c:majorTickMark val="out"/>
        <c:minorTickMark val="none"/>
        <c:tickLblPos val="nextTo"/>
        <c:crossAx val="1317374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Sheet1!$A$24</c:f>
              <c:strCache>
                <c:ptCount val="1"/>
                <c:pt idx="0">
                  <c:v>VAS "Elektroniskie sakari"</c:v>
                </c:pt>
              </c:strCache>
            </c:strRef>
          </c:tx>
          <c:cat>
            <c:numRef>
              <c:f>Sheet1!$B$23:$E$23</c:f>
              <c:numCache>
                <c:formatCode>General</c:formatCode>
                <c:ptCount val="4"/>
                <c:pt idx="0">
                  <c:v>2011</c:v>
                </c:pt>
                <c:pt idx="1">
                  <c:v>2012</c:v>
                </c:pt>
                <c:pt idx="2">
                  <c:v>2013</c:v>
                </c:pt>
                <c:pt idx="3">
                  <c:v>2014</c:v>
                </c:pt>
              </c:numCache>
            </c:numRef>
          </c:cat>
          <c:val>
            <c:numRef>
              <c:f>Sheet1!$B$24:$E$24</c:f>
              <c:numCache>
                <c:formatCode>#,##0</c:formatCode>
                <c:ptCount val="4"/>
                <c:pt idx="0">
                  <c:v>-288648.04412040912</c:v>
                </c:pt>
                <c:pt idx="1">
                  <c:v>-164375.8430515478</c:v>
                </c:pt>
                <c:pt idx="2">
                  <c:v>-132146</c:v>
                </c:pt>
                <c:pt idx="3">
                  <c:v>-87912</c:v>
                </c:pt>
              </c:numCache>
            </c:numRef>
          </c:val>
          <c:smooth val="0"/>
        </c:ser>
        <c:ser>
          <c:idx val="2"/>
          <c:order val="1"/>
          <c:tx>
            <c:strRef>
              <c:f>Sheet1!$A$25</c:f>
              <c:strCache>
                <c:ptCount val="1"/>
                <c:pt idx="0">
                  <c:v>VSIA „Latvijas vides, ģeoloģijas un meteoroloģijas centrs”</c:v>
                </c:pt>
              </c:strCache>
            </c:strRef>
          </c:tx>
          <c:cat>
            <c:numRef>
              <c:f>Sheet1!$B$23:$E$23</c:f>
              <c:numCache>
                <c:formatCode>General</c:formatCode>
                <c:ptCount val="4"/>
                <c:pt idx="0">
                  <c:v>2011</c:v>
                </c:pt>
                <c:pt idx="1">
                  <c:v>2012</c:v>
                </c:pt>
                <c:pt idx="2">
                  <c:v>2013</c:v>
                </c:pt>
                <c:pt idx="3">
                  <c:v>2014</c:v>
                </c:pt>
              </c:numCache>
            </c:numRef>
          </c:cat>
          <c:val>
            <c:numRef>
              <c:f>Sheet1!$B$25:$E$25</c:f>
              <c:numCache>
                <c:formatCode>#,##0</c:formatCode>
                <c:ptCount val="4"/>
                <c:pt idx="0">
                  <c:v>-1680172.5658931935</c:v>
                </c:pt>
                <c:pt idx="1">
                  <c:v>-1038320.7836039636</c:v>
                </c:pt>
                <c:pt idx="2">
                  <c:v>-713314</c:v>
                </c:pt>
                <c:pt idx="3">
                  <c:v>-361438</c:v>
                </c:pt>
              </c:numCache>
            </c:numRef>
          </c:val>
          <c:smooth val="0"/>
        </c:ser>
        <c:ser>
          <c:idx val="3"/>
          <c:order val="2"/>
          <c:tx>
            <c:strRef>
              <c:f>Sheet1!$A$26</c:f>
              <c:strCache>
                <c:ptCount val="1"/>
                <c:pt idx="0">
                  <c:v>VSIA "Vides investīciju fonds"</c:v>
                </c:pt>
              </c:strCache>
            </c:strRef>
          </c:tx>
          <c:cat>
            <c:numRef>
              <c:f>Sheet1!$B$23:$E$23</c:f>
              <c:numCache>
                <c:formatCode>General</c:formatCode>
                <c:ptCount val="4"/>
                <c:pt idx="0">
                  <c:v>2011</c:v>
                </c:pt>
                <c:pt idx="1">
                  <c:v>2012</c:v>
                </c:pt>
                <c:pt idx="2">
                  <c:v>2013</c:v>
                </c:pt>
                <c:pt idx="3">
                  <c:v>2014</c:v>
                </c:pt>
              </c:numCache>
            </c:numRef>
          </c:cat>
          <c:val>
            <c:numRef>
              <c:f>Sheet1!$B$26:$E$26</c:f>
              <c:numCache>
                <c:formatCode>#,##0</c:formatCode>
                <c:ptCount val="4"/>
                <c:pt idx="0">
                  <c:v>48861.417977131605</c:v>
                </c:pt>
                <c:pt idx="1">
                  <c:v>4368.216458642808</c:v>
                </c:pt>
                <c:pt idx="2">
                  <c:v>15037</c:v>
                </c:pt>
                <c:pt idx="3" formatCode="General">
                  <c:v>171</c:v>
                </c:pt>
              </c:numCache>
            </c:numRef>
          </c:val>
          <c:smooth val="0"/>
        </c:ser>
        <c:dLbls>
          <c:showLegendKey val="0"/>
          <c:showVal val="0"/>
          <c:showCatName val="0"/>
          <c:showSerName val="0"/>
          <c:showPercent val="0"/>
          <c:showBubbleSize val="0"/>
        </c:dLbls>
        <c:marker val="1"/>
        <c:smooth val="0"/>
        <c:axId val="151998464"/>
        <c:axId val="152000768"/>
      </c:lineChart>
      <c:catAx>
        <c:axId val="151998464"/>
        <c:scaling>
          <c:orientation val="minMax"/>
        </c:scaling>
        <c:delete val="0"/>
        <c:axPos val="b"/>
        <c:numFmt formatCode="General" sourceLinked="1"/>
        <c:majorTickMark val="out"/>
        <c:minorTickMark val="none"/>
        <c:tickLblPos val="low"/>
        <c:crossAx val="152000768"/>
        <c:crosses val="autoZero"/>
        <c:auto val="1"/>
        <c:lblAlgn val="ctr"/>
        <c:lblOffset val="100"/>
        <c:noMultiLvlLbl val="0"/>
      </c:catAx>
      <c:valAx>
        <c:axId val="152000768"/>
        <c:scaling>
          <c:orientation val="minMax"/>
        </c:scaling>
        <c:delete val="0"/>
        <c:axPos val="l"/>
        <c:majorGridlines/>
        <c:numFmt formatCode="#,##0" sourceLinked="1"/>
        <c:majorTickMark val="out"/>
        <c:minorTickMark val="none"/>
        <c:tickLblPos val="nextTo"/>
        <c:crossAx val="151998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9407</Words>
  <Characters>5362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Klismets</dc:creator>
  <cp:lastModifiedBy>Māris Klismets</cp:lastModifiedBy>
  <cp:revision>8</cp:revision>
  <dcterms:created xsi:type="dcterms:W3CDTF">2014-02-04T07:20:00Z</dcterms:created>
  <dcterms:modified xsi:type="dcterms:W3CDTF">2014-02-04T09:04:00Z</dcterms:modified>
</cp:coreProperties>
</file>